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2" w:rsidRPr="004E171D" w:rsidRDefault="00CD5D6D" w:rsidP="008D30B3">
      <w:pPr>
        <w:spacing w:after="0" w:line="240" w:lineRule="auto"/>
        <w:jc w:val="center"/>
        <w:rPr>
          <w:rFonts w:ascii="Times New Roman" w:hAnsi="Times New Roman" w:cs="Times New Roman"/>
          <w:sz w:val="28"/>
          <w:szCs w:val="28"/>
        </w:rPr>
      </w:pPr>
      <w:r w:rsidRPr="004E171D">
        <w:rPr>
          <w:rFonts w:ascii="Times New Roman" w:hAnsi="Times New Roman" w:cs="Times New Roman"/>
          <w:sz w:val="28"/>
          <w:szCs w:val="28"/>
        </w:rPr>
        <w:t xml:space="preserve">ІНДИВІДУАЛЬНА </w:t>
      </w:r>
      <w:r w:rsidR="00C27982" w:rsidRPr="004E171D">
        <w:rPr>
          <w:rFonts w:ascii="Times New Roman" w:hAnsi="Times New Roman" w:cs="Times New Roman"/>
          <w:sz w:val="28"/>
          <w:szCs w:val="28"/>
        </w:rPr>
        <w:t>ПОДАТКОВА КОНСУЛЬТАЦІЯ</w:t>
      </w:r>
    </w:p>
    <w:p w:rsidR="0096033B" w:rsidRPr="004E171D" w:rsidRDefault="0096033B" w:rsidP="00732C15">
      <w:pPr>
        <w:spacing w:after="0" w:line="240" w:lineRule="auto"/>
        <w:ind w:firstLine="567"/>
        <w:jc w:val="center"/>
        <w:rPr>
          <w:rFonts w:ascii="Times New Roman" w:hAnsi="Times New Roman" w:cs="Times New Roman"/>
          <w:sz w:val="28"/>
          <w:szCs w:val="28"/>
        </w:rPr>
      </w:pPr>
    </w:p>
    <w:p w:rsidR="007A5343" w:rsidRPr="003F510C" w:rsidRDefault="007D190B" w:rsidP="007A5343">
      <w:pPr>
        <w:tabs>
          <w:tab w:val="left" w:pos="5103"/>
        </w:tabs>
        <w:autoSpaceDE w:val="0"/>
        <w:spacing w:after="0" w:line="240" w:lineRule="auto"/>
        <w:ind w:firstLine="567"/>
        <w:jc w:val="both"/>
        <w:rPr>
          <w:rFonts w:ascii="Times New Roman" w:hAnsi="Times New Roman" w:cs="Times New Roman"/>
          <w:sz w:val="28"/>
          <w:szCs w:val="28"/>
        </w:rPr>
      </w:pPr>
      <w:r w:rsidRPr="004E171D">
        <w:rPr>
          <w:rFonts w:ascii="Times New Roman" w:hAnsi="Times New Roman" w:cs="Times New Roman"/>
          <w:sz w:val="28"/>
          <w:szCs w:val="28"/>
        </w:rPr>
        <w:t xml:space="preserve">Державна </w:t>
      </w:r>
      <w:r w:rsidR="00346209" w:rsidRPr="004E171D">
        <w:rPr>
          <w:rFonts w:ascii="Times New Roman" w:hAnsi="Times New Roman" w:cs="Times New Roman"/>
          <w:sz w:val="28"/>
          <w:szCs w:val="28"/>
        </w:rPr>
        <w:t>податкова</w:t>
      </w:r>
      <w:r w:rsidRPr="004E171D">
        <w:rPr>
          <w:rFonts w:ascii="Times New Roman" w:hAnsi="Times New Roman" w:cs="Times New Roman"/>
          <w:sz w:val="28"/>
          <w:szCs w:val="28"/>
        </w:rPr>
        <w:t xml:space="preserve"> служба України розглянула </w:t>
      </w:r>
      <w:r w:rsidR="009E658B" w:rsidRPr="009B4251">
        <w:rPr>
          <w:rFonts w:ascii="Times New Roman" w:hAnsi="Times New Roman" w:cs="Times New Roman"/>
          <w:sz w:val="28"/>
          <w:szCs w:val="28"/>
        </w:rPr>
        <w:t xml:space="preserve">звернення </w:t>
      </w:r>
      <w:r w:rsidR="004612EC" w:rsidRPr="004E171D">
        <w:rPr>
          <w:rFonts w:ascii="Times New Roman" w:hAnsi="Times New Roman" w:cs="Times New Roman"/>
          <w:sz w:val="28"/>
          <w:szCs w:val="28"/>
        </w:rPr>
        <w:t>Товариства</w:t>
      </w:r>
      <w:r w:rsidRPr="004E171D">
        <w:rPr>
          <w:rFonts w:ascii="Times New Roman" w:hAnsi="Times New Roman" w:cs="Times New Roman"/>
          <w:sz w:val="28"/>
          <w:szCs w:val="28"/>
        </w:rPr>
        <w:t xml:space="preserve"> </w:t>
      </w:r>
      <w:r w:rsidR="007A5343" w:rsidRPr="003F510C">
        <w:rPr>
          <w:rFonts w:ascii="Times New Roman" w:hAnsi="Times New Roman" w:cs="Times New Roman"/>
          <w:sz w:val="28"/>
          <w:szCs w:val="28"/>
        </w:rPr>
        <w:t>щодо повернення коштів помилково перерахованих Товариством на рахунок контрагента у Системі електронного адміністрування ПДВ (далі – СЕА ПДВ), та керуючись статтею 52 Податкового кодексу України (далі – Кодекс) повідомляє.</w:t>
      </w:r>
    </w:p>
    <w:p w:rsidR="007A5343" w:rsidRPr="009B4251" w:rsidRDefault="007A5343" w:rsidP="007A5343">
      <w:pPr>
        <w:tabs>
          <w:tab w:val="left" w:pos="4962"/>
        </w:tabs>
        <w:spacing w:after="0" w:line="240" w:lineRule="auto"/>
        <w:ind w:firstLine="567"/>
        <w:jc w:val="both"/>
        <w:rPr>
          <w:rFonts w:ascii="Times New Roman" w:hAnsi="Times New Roman" w:cs="Times New Roman"/>
          <w:sz w:val="28"/>
          <w:szCs w:val="28"/>
        </w:rPr>
      </w:pPr>
      <w:r w:rsidRPr="003F510C">
        <w:rPr>
          <w:rFonts w:ascii="Times New Roman" w:hAnsi="Times New Roman" w:cs="Times New Roman"/>
          <w:sz w:val="28"/>
          <w:szCs w:val="28"/>
        </w:rPr>
        <w:t xml:space="preserve">Товариство повідомляючи про помилкове перерахування коштів, як </w:t>
      </w:r>
      <w:r>
        <w:rPr>
          <w:rFonts w:ascii="Times New Roman" w:hAnsi="Times New Roman" w:cs="Times New Roman"/>
          <w:sz w:val="28"/>
          <w:szCs w:val="28"/>
        </w:rPr>
        <w:t>оплату</w:t>
      </w:r>
      <w:r w:rsidRPr="003F510C">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3F510C">
        <w:rPr>
          <w:rFonts w:ascii="Times New Roman" w:hAnsi="Times New Roman" w:cs="Times New Roman"/>
          <w:sz w:val="28"/>
          <w:szCs w:val="28"/>
        </w:rPr>
        <w:t>товар, на рахунок контрагента в СЕА ПДВ, просить</w:t>
      </w:r>
      <w:r w:rsidRPr="003F510C">
        <w:rPr>
          <w:rFonts w:ascii="Times New Roman" w:hAnsi="Times New Roman" w:cs="Times New Roman"/>
          <w:sz w:val="28"/>
          <w:szCs w:val="28"/>
          <w:shd w:val="clear" w:color="auto" w:fill="FFFFFF"/>
        </w:rPr>
        <w:t xml:space="preserve"> надати</w:t>
      </w:r>
      <w:r w:rsidRPr="003F510C">
        <w:rPr>
          <w:rFonts w:ascii="Times New Roman" w:hAnsi="Times New Roman" w:cs="Times New Roman"/>
          <w:sz w:val="28"/>
          <w:szCs w:val="28"/>
        </w:rPr>
        <w:t xml:space="preserve"> роз’яснення стосовно порядку повернення</w:t>
      </w:r>
      <w:r>
        <w:rPr>
          <w:rFonts w:ascii="Times New Roman" w:hAnsi="Times New Roman" w:cs="Times New Roman"/>
          <w:sz w:val="28"/>
          <w:szCs w:val="28"/>
        </w:rPr>
        <w:t xml:space="preserve"> таких коштів н</w:t>
      </w:r>
      <w:r w:rsidRPr="009B4251">
        <w:rPr>
          <w:rFonts w:ascii="Times New Roman" w:hAnsi="Times New Roman" w:cs="Times New Roman"/>
          <w:sz w:val="28"/>
          <w:szCs w:val="28"/>
        </w:rPr>
        <w:t>а рахунок</w:t>
      </w:r>
      <w:r>
        <w:rPr>
          <w:rFonts w:ascii="Times New Roman" w:hAnsi="Times New Roman" w:cs="Times New Roman"/>
          <w:sz w:val="28"/>
          <w:szCs w:val="28"/>
        </w:rPr>
        <w:t xml:space="preserve"> Товариства в СЕА ПДВ або на </w:t>
      </w:r>
      <w:r w:rsidRPr="009B4251">
        <w:rPr>
          <w:rFonts w:ascii="Times New Roman" w:hAnsi="Times New Roman" w:cs="Times New Roman"/>
          <w:sz w:val="28"/>
          <w:szCs w:val="28"/>
        </w:rPr>
        <w:t>власний поточний рахунок</w:t>
      </w:r>
      <w:r>
        <w:rPr>
          <w:rFonts w:ascii="Times New Roman" w:hAnsi="Times New Roman" w:cs="Times New Roman"/>
          <w:sz w:val="28"/>
          <w:szCs w:val="28"/>
        </w:rPr>
        <w:t xml:space="preserve"> Товариства</w:t>
      </w:r>
      <w:r w:rsidRPr="009B4251">
        <w:rPr>
          <w:rFonts w:ascii="Times New Roman" w:hAnsi="Times New Roman" w:cs="Times New Roman"/>
          <w:sz w:val="28"/>
          <w:szCs w:val="28"/>
        </w:rPr>
        <w:t xml:space="preserve">. </w:t>
      </w:r>
    </w:p>
    <w:p w:rsidR="007A5343" w:rsidRPr="003F510C" w:rsidRDefault="007A5343" w:rsidP="007A5343">
      <w:pPr>
        <w:tabs>
          <w:tab w:val="left" w:pos="4962"/>
        </w:tabs>
        <w:spacing w:after="0" w:line="240" w:lineRule="auto"/>
        <w:ind w:firstLine="567"/>
        <w:jc w:val="both"/>
        <w:rPr>
          <w:rFonts w:ascii="Times New Roman" w:hAnsi="Times New Roman" w:cs="Times New Roman"/>
          <w:snapToGrid w:val="0"/>
          <w:sz w:val="28"/>
          <w:szCs w:val="28"/>
        </w:rPr>
      </w:pPr>
      <w:r w:rsidRPr="003F510C">
        <w:rPr>
          <w:rFonts w:ascii="Times New Roman" w:hAnsi="Times New Roman" w:cs="Times New Roman"/>
          <w:sz w:val="28"/>
          <w:szCs w:val="28"/>
        </w:rPr>
        <w:t>Правові основи оподаткування ПДВ встановлено розділом</w:t>
      </w:r>
      <w:r w:rsidRPr="003F510C">
        <w:rPr>
          <w:rFonts w:ascii="Times New Roman" w:hAnsi="Times New Roman" w:cs="Times New Roman"/>
          <w:snapToGrid w:val="0"/>
          <w:sz w:val="28"/>
          <w:szCs w:val="28"/>
        </w:rPr>
        <w:t xml:space="preserve"> V та підрозділом 2 розділу ХХ «Перехідні положення» Кодексу.</w:t>
      </w:r>
    </w:p>
    <w:p w:rsidR="007A5343" w:rsidRPr="003F510C" w:rsidRDefault="007A5343" w:rsidP="007A5343">
      <w:pPr>
        <w:autoSpaceDE w:val="0"/>
        <w:spacing w:after="0" w:line="240" w:lineRule="auto"/>
        <w:ind w:firstLine="567"/>
        <w:jc w:val="both"/>
        <w:rPr>
          <w:rFonts w:ascii="Times New Roman" w:hAnsi="Times New Roman" w:cs="Times New Roman"/>
          <w:snapToGrid w:val="0"/>
          <w:sz w:val="28"/>
          <w:szCs w:val="28"/>
        </w:rPr>
      </w:pPr>
      <w:r w:rsidRPr="003F510C">
        <w:rPr>
          <w:rFonts w:ascii="Times New Roman" w:hAnsi="Times New Roman" w:cs="Times New Roman"/>
          <w:snapToGrid w:val="0"/>
          <w:sz w:val="28"/>
          <w:szCs w:val="28"/>
        </w:rPr>
        <w:t>Основні принципи функціонування СЕА ПДВ визначено статтею 200</w:t>
      </w:r>
      <w:r w:rsidRPr="003F510C">
        <w:rPr>
          <w:rFonts w:ascii="Times New Roman" w:hAnsi="Times New Roman" w:cs="Times New Roman"/>
          <w:snapToGrid w:val="0"/>
          <w:sz w:val="28"/>
          <w:szCs w:val="28"/>
          <w:vertAlign w:val="superscript"/>
        </w:rPr>
        <w:t>1</w:t>
      </w:r>
      <w:r w:rsidRPr="003F510C">
        <w:rPr>
          <w:rFonts w:ascii="Times New Roman" w:hAnsi="Times New Roman" w:cs="Times New Roman"/>
          <w:snapToGrid w:val="0"/>
          <w:sz w:val="28"/>
          <w:szCs w:val="28"/>
        </w:rPr>
        <w:t xml:space="preserve"> Кодексу і пунктами 33, 34 і 34</w:t>
      </w:r>
      <w:r w:rsidRPr="003F510C">
        <w:rPr>
          <w:rFonts w:ascii="Times New Roman" w:hAnsi="Times New Roman" w:cs="Times New Roman"/>
          <w:snapToGrid w:val="0"/>
          <w:sz w:val="28"/>
          <w:szCs w:val="28"/>
          <w:vertAlign w:val="superscript"/>
        </w:rPr>
        <w:t>1</w:t>
      </w:r>
      <w:r w:rsidRPr="003F510C">
        <w:rPr>
          <w:rFonts w:ascii="Times New Roman" w:hAnsi="Times New Roman" w:cs="Times New Roman"/>
          <w:snapToGrid w:val="0"/>
          <w:sz w:val="28"/>
          <w:szCs w:val="28"/>
        </w:rPr>
        <w:t xml:space="preserve"> підрозділу 2 розділу XX «Перехідні положення» Кодексу</w:t>
      </w:r>
      <w:r w:rsidRPr="003F510C">
        <w:rPr>
          <w:rFonts w:ascii="Times New Roman" w:hAnsi="Times New Roman" w:cs="Times New Roman"/>
          <w:sz w:val="28"/>
          <w:szCs w:val="28"/>
        </w:rPr>
        <w:t xml:space="preserve"> та регламентовано Порядком електронного адміністрування податку </w:t>
      </w:r>
      <w:r w:rsidRPr="003F510C">
        <w:rPr>
          <w:rFonts w:ascii="Times New Roman" w:hAnsi="Times New Roman" w:cs="Times New Roman"/>
          <w:sz w:val="28"/>
          <w:szCs w:val="28"/>
        </w:rPr>
        <w:br/>
        <w:t xml:space="preserve">на додану вартість, затвердженим постановою Кабінету Міністрів України </w:t>
      </w:r>
      <w:r w:rsidRPr="003F510C">
        <w:rPr>
          <w:rFonts w:ascii="Times New Roman" w:hAnsi="Times New Roman" w:cs="Times New Roman"/>
          <w:sz w:val="28"/>
          <w:szCs w:val="28"/>
        </w:rPr>
        <w:br/>
        <w:t>від 16 жовтня 2014 року № 569 «Деякі питання електронного адміністрування податку на додану вартість» (далі – Порядок № 569)</w:t>
      </w:r>
      <w:r w:rsidRPr="003F510C">
        <w:rPr>
          <w:rFonts w:ascii="Times New Roman" w:hAnsi="Times New Roman" w:cs="Times New Roman"/>
          <w:snapToGrid w:val="0"/>
          <w:sz w:val="28"/>
          <w:szCs w:val="28"/>
        </w:rPr>
        <w:t xml:space="preserve">. </w:t>
      </w:r>
    </w:p>
    <w:p w:rsidR="007A5343" w:rsidRPr="003F510C" w:rsidRDefault="007A5343" w:rsidP="007A5343">
      <w:pPr>
        <w:shd w:val="clear" w:color="auto" w:fill="FFFFFF"/>
        <w:tabs>
          <w:tab w:val="left" w:pos="0"/>
        </w:tabs>
        <w:autoSpaceDE w:val="0"/>
        <w:spacing w:after="0" w:line="240" w:lineRule="auto"/>
        <w:ind w:firstLine="567"/>
        <w:jc w:val="both"/>
        <w:rPr>
          <w:rFonts w:ascii="Times New Roman" w:hAnsi="Times New Roman" w:cs="Times New Roman"/>
          <w:spacing w:val="-2"/>
          <w:sz w:val="28"/>
          <w:szCs w:val="28"/>
        </w:rPr>
      </w:pPr>
      <w:r w:rsidRPr="003F510C">
        <w:rPr>
          <w:rFonts w:ascii="Times New Roman" w:hAnsi="Times New Roman" w:cs="Times New Roman"/>
          <w:spacing w:val="-2"/>
          <w:sz w:val="28"/>
          <w:szCs w:val="28"/>
        </w:rPr>
        <w:t>Рахунок у СЕА ПДВ – рахунок, відкритий автоматично на безоплатній основі платнику ПДВ в Державній казначейській службі України, на який перераховуються кошти відповідно до пункту 200</w:t>
      </w:r>
      <w:r w:rsidRPr="003F510C">
        <w:rPr>
          <w:rFonts w:ascii="Times New Roman" w:hAnsi="Times New Roman" w:cs="Times New Roman"/>
          <w:spacing w:val="-2"/>
          <w:sz w:val="28"/>
          <w:szCs w:val="28"/>
          <w:vertAlign w:val="superscript"/>
        </w:rPr>
        <w:t>1</w:t>
      </w:r>
      <w:r w:rsidRPr="003F510C">
        <w:rPr>
          <w:rFonts w:ascii="Times New Roman" w:hAnsi="Times New Roman" w:cs="Times New Roman"/>
          <w:spacing w:val="-2"/>
          <w:sz w:val="28"/>
          <w:szCs w:val="28"/>
        </w:rPr>
        <w:t>.4 статті 200</w:t>
      </w:r>
      <w:r w:rsidRPr="003F510C">
        <w:rPr>
          <w:rFonts w:ascii="Times New Roman" w:hAnsi="Times New Roman" w:cs="Times New Roman"/>
          <w:spacing w:val="-2"/>
          <w:sz w:val="28"/>
          <w:szCs w:val="28"/>
          <w:vertAlign w:val="superscript"/>
        </w:rPr>
        <w:t>1</w:t>
      </w:r>
      <w:r w:rsidRPr="003F510C">
        <w:rPr>
          <w:rFonts w:ascii="Times New Roman" w:hAnsi="Times New Roman" w:cs="Times New Roman"/>
          <w:spacing w:val="-2"/>
          <w:sz w:val="28"/>
          <w:szCs w:val="28"/>
        </w:rPr>
        <w:t xml:space="preserve"> Кодексу (пункт 4 Порядку № 569).</w:t>
      </w:r>
    </w:p>
    <w:p w:rsidR="007A5343" w:rsidRPr="0096592C" w:rsidRDefault="007A5343" w:rsidP="007A5343">
      <w:pPr>
        <w:pStyle w:val="a7"/>
        <w:spacing w:before="0" w:beforeAutospacing="0" w:after="0" w:afterAutospacing="0"/>
        <w:ind w:firstLine="567"/>
        <w:jc w:val="both"/>
        <w:rPr>
          <w:spacing w:val="-3"/>
          <w:sz w:val="28"/>
          <w:szCs w:val="28"/>
        </w:rPr>
      </w:pPr>
      <w:r w:rsidRPr="0096592C">
        <w:rPr>
          <w:spacing w:val="-3"/>
          <w:sz w:val="28"/>
          <w:szCs w:val="28"/>
        </w:rPr>
        <w:t>Відповідно до пункту 200</w:t>
      </w:r>
      <w:r w:rsidRPr="0096592C">
        <w:rPr>
          <w:spacing w:val="-3"/>
          <w:sz w:val="28"/>
          <w:szCs w:val="28"/>
          <w:vertAlign w:val="superscript"/>
        </w:rPr>
        <w:t>1</w:t>
      </w:r>
      <w:r w:rsidRPr="0096592C">
        <w:rPr>
          <w:spacing w:val="-3"/>
          <w:sz w:val="28"/>
          <w:szCs w:val="28"/>
        </w:rPr>
        <w:t>.7 статті 200</w:t>
      </w:r>
      <w:r w:rsidRPr="0096592C">
        <w:rPr>
          <w:spacing w:val="-3"/>
          <w:sz w:val="28"/>
          <w:szCs w:val="28"/>
          <w:vertAlign w:val="superscript"/>
        </w:rPr>
        <w:t>1</w:t>
      </w:r>
      <w:r w:rsidRPr="0096592C">
        <w:rPr>
          <w:spacing w:val="-3"/>
          <w:sz w:val="28"/>
          <w:szCs w:val="28"/>
        </w:rPr>
        <w:t xml:space="preserve"> Кодексу кошти, зараховані на рахунок в СЕА ПДВ, є коштами, які використовуються виключно у цілях, визначених пунктом 200</w:t>
      </w:r>
      <w:r w:rsidRPr="0096592C">
        <w:rPr>
          <w:spacing w:val="-3"/>
          <w:sz w:val="28"/>
          <w:szCs w:val="28"/>
          <w:vertAlign w:val="superscript"/>
        </w:rPr>
        <w:t>1</w:t>
      </w:r>
      <w:r w:rsidRPr="0096592C">
        <w:rPr>
          <w:spacing w:val="-3"/>
          <w:sz w:val="28"/>
          <w:szCs w:val="28"/>
        </w:rPr>
        <w:t>.5 статті 200</w:t>
      </w:r>
      <w:r w:rsidRPr="0096592C">
        <w:rPr>
          <w:spacing w:val="-3"/>
          <w:sz w:val="28"/>
          <w:szCs w:val="28"/>
          <w:vertAlign w:val="superscript"/>
        </w:rPr>
        <w:t>1</w:t>
      </w:r>
      <w:r w:rsidRPr="0096592C">
        <w:rPr>
          <w:spacing w:val="-3"/>
          <w:sz w:val="28"/>
          <w:szCs w:val="28"/>
        </w:rPr>
        <w:t xml:space="preserve"> Кодексу та погашення податкового боргу з ПДВ.</w:t>
      </w:r>
    </w:p>
    <w:p w:rsidR="007A5343" w:rsidRPr="005039C4" w:rsidRDefault="007A5343" w:rsidP="007A5343">
      <w:pPr>
        <w:pStyle w:val="a7"/>
        <w:spacing w:before="0" w:beforeAutospacing="0" w:after="0" w:afterAutospacing="0"/>
        <w:ind w:firstLine="567"/>
        <w:jc w:val="both"/>
        <w:rPr>
          <w:sz w:val="28"/>
          <w:szCs w:val="28"/>
        </w:rPr>
      </w:pPr>
      <w:r w:rsidRPr="003F510C">
        <w:rPr>
          <w:sz w:val="28"/>
          <w:szCs w:val="28"/>
        </w:rPr>
        <w:t>Пунктом 200</w:t>
      </w:r>
      <w:r w:rsidRPr="003F510C">
        <w:rPr>
          <w:sz w:val="28"/>
          <w:szCs w:val="28"/>
          <w:vertAlign w:val="superscript"/>
        </w:rPr>
        <w:t>1</w:t>
      </w:r>
      <w:r w:rsidRPr="003F510C">
        <w:rPr>
          <w:sz w:val="28"/>
          <w:szCs w:val="28"/>
        </w:rPr>
        <w:t>.6 статті 200</w:t>
      </w:r>
      <w:r w:rsidRPr="003F510C">
        <w:rPr>
          <w:sz w:val="28"/>
          <w:szCs w:val="28"/>
          <w:vertAlign w:val="superscript"/>
        </w:rPr>
        <w:t>1</w:t>
      </w:r>
      <w:r w:rsidRPr="003F510C">
        <w:rPr>
          <w:sz w:val="28"/>
          <w:szCs w:val="28"/>
        </w:rPr>
        <w:t xml:space="preserve"> Кодексу передбачено, що у разі, якщо на дату подання податкової звітності з податку сума коштів на рахунку в СЕА ПДВ платника податку перевищує суму, що підлягає перерахуванню до бюджету відповідно до поданої звітності, платник податку має право подати до контролюючого органу у складі такої податкової звітності заяву, відповідно до якої такі кошти підлягають перерахуванню на поточний рахунок такого платника податку, реквізити якого платник зазначає в заяві, у сумі залишку коштів, що перевищує суму податкового боргу з податку та суму узгоджених податкових зобов’язань з податку.</w:t>
      </w:r>
    </w:p>
    <w:p w:rsidR="007A5343" w:rsidRPr="005039C4" w:rsidRDefault="007A5343" w:rsidP="007A5343">
      <w:pPr>
        <w:pStyle w:val="a7"/>
        <w:spacing w:before="0" w:beforeAutospacing="0" w:after="0" w:afterAutospacing="0"/>
        <w:ind w:firstLine="567"/>
        <w:jc w:val="both"/>
        <w:rPr>
          <w:sz w:val="28"/>
          <w:szCs w:val="28"/>
        </w:rPr>
      </w:pPr>
      <w:r w:rsidRPr="005039C4">
        <w:rPr>
          <w:sz w:val="28"/>
          <w:szCs w:val="28"/>
        </w:rPr>
        <w:t>На суму податку, що відповідно до поданої заяви підлягає перерахуванню на поточний рахунок платника, на момент подання заяви зменшується значення суми податку, визначеної пунктом 200</w:t>
      </w:r>
      <w:r w:rsidRPr="005039C4">
        <w:rPr>
          <w:sz w:val="28"/>
          <w:szCs w:val="28"/>
          <w:vertAlign w:val="superscript"/>
        </w:rPr>
        <w:t>1</w:t>
      </w:r>
      <w:r w:rsidRPr="005039C4">
        <w:rPr>
          <w:sz w:val="28"/>
          <w:szCs w:val="28"/>
        </w:rPr>
        <w:t>.3 статті 200</w:t>
      </w:r>
      <w:r w:rsidRPr="005039C4">
        <w:rPr>
          <w:sz w:val="28"/>
          <w:szCs w:val="28"/>
          <w:vertAlign w:val="superscript"/>
        </w:rPr>
        <w:t>1</w:t>
      </w:r>
      <w:r w:rsidRPr="005039C4">
        <w:rPr>
          <w:sz w:val="28"/>
          <w:szCs w:val="28"/>
        </w:rPr>
        <w:t xml:space="preserve"> Кодексу, шляхом зменшення на таку суму показника загальної суми поповнення рахунку в </w:t>
      </w:r>
      <w:r>
        <w:rPr>
          <w:sz w:val="28"/>
          <w:szCs w:val="28"/>
        </w:rPr>
        <w:t>СЕА ПДВ</w:t>
      </w:r>
      <w:r w:rsidRPr="005039C4">
        <w:rPr>
          <w:sz w:val="28"/>
          <w:szCs w:val="28"/>
        </w:rPr>
        <w:t xml:space="preserve"> з поточного рахунку платника (</w:t>
      </w:r>
      <w:r>
        <w:rPr>
          <w:sz w:val="28"/>
          <w:szCs w:val="28"/>
        </w:rPr>
        <w:t>∑</w:t>
      </w:r>
      <w:proofErr w:type="spellStart"/>
      <w:r w:rsidRPr="005039C4">
        <w:rPr>
          <w:sz w:val="28"/>
          <w:szCs w:val="28"/>
        </w:rPr>
        <w:t>ПопРах</w:t>
      </w:r>
      <w:proofErr w:type="spellEnd"/>
      <w:r w:rsidRPr="005039C4">
        <w:rPr>
          <w:sz w:val="28"/>
          <w:szCs w:val="28"/>
        </w:rPr>
        <w:t>).</w:t>
      </w:r>
    </w:p>
    <w:p w:rsidR="007A5343" w:rsidRPr="005039C4" w:rsidRDefault="007A5343" w:rsidP="007A5343">
      <w:pPr>
        <w:pStyle w:val="a7"/>
        <w:spacing w:before="0" w:beforeAutospacing="0" w:after="0" w:afterAutospacing="0"/>
        <w:ind w:firstLine="567"/>
        <w:jc w:val="both"/>
        <w:rPr>
          <w:sz w:val="28"/>
          <w:szCs w:val="28"/>
        </w:rPr>
      </w:pPr>
      <w:r w:rsidRPr="005039C4">
        <w:rPr>
          <w:sz w:val="28"/>
          <w:szCs w:val="28"/>
        </w:rPr>
        <w:t xml:space="preserve">Перерахування коштів на поточний рахунок платника може здійснюватися у разі, якщо таке зменшення загальної суми поповнення рахунка в </w:t>
      </w:r>
      <w:r>
        <w:rPr>
          <w:sz w:val="28"/>
          <w:szCs w:val="28"/>
        </w:rPr>
        <w:t>СЕА ПДВ</w:t>
      </w:r>
      <w:r w:rsidRPr="005039C4">
        <w:rPr>
          <w:sz w:val="28"/>
          <w:szCs w:val="28"/>
        </w:rPr>
        <w:t xml:space="preserve"> (</w:t>
      </w:r>
      <w:r>
        <w:rPr>
          <w:sz w:val="28"/>
          <w:szCs w:val="28"/>
        </w:rPr>
        <w:t>∑</w:t>
      </w:r>
      <w:proofErr w:type="spellStart"/>
      <w:r w:rsidRPr="005039C4">
        <w:rPr>
          <w:sz w:val="28"/>
          <w:szCs w:val="28"/>
        </w:rPr>
        <w:t>ПопРах</w:t>
      </w:r>
      <w:proofErr w:type="spellEnd"/>
      <w:r w:rsidRPr="005039C4">
        <w:rPr>
          <w:sz w:val="28"/>
          <w:szCs w:val="28"/>
        </w:rPr>
        <w:t>) не призведе до формування від</w:t>
      </w:r>
      <w:r>
        <w:rPr>
          <w:sz w:val="28"/>
          <w:szCs w:val="28"/>
        </w:rPr>
        <w:t>’</w:t>
      </w:r>
      <w:r w:rsidRPr="005039C4">
        <w:rPr>
          <w:sz w:val="28"/>
          <w:szCs w:val="28"/>
        </w:rPr>
        <w:t>ємного значення суми податку, визн</w:t>
      </w:r>
      <w:r>
        <w:rPr>
          <w:sz w:val="28"/>
          <w:szCs w:val="28"/>
        </w:rPr>
        <w:t>аченої відповідно до пункту 200</w:t>
      </w:r>
      <w:r w:rsidRPr="005039C4">
        <w:rPr>
          <w:sz w:val="28"/>
          <w:szCs w:val="28"/>
          <w:vertAlign w:val="superscript"/>
        </w:rPr>
        <w:t>1</w:t>
      </w:r>
      <w:r w:rsidRPr="005039C4">
        <w:rPr>
          <w:sz w:val="28"/>
          <w:szCs w:val="28"/>
        </w:rPr>
        <w:t>.3 статті 200</w:t>
      </w:r>
      <w:r w:rsidRPr="005039C4">
        <w:rPr>
          <w:sz w:val="28"/>
          <w:szCs w:val="28"/>
          <w:vertAlign w:val="superscript"/>
        </w:rPr>
        <w:t>1</w:t>
      </w:r>
      <w:r w:rsidRPr="005039C4">
        <w:rPr>
          <w:sz w:val="28"/>
          <w:szCs w:val="28"/>
        </w:rPr>
        <w:t xml:space="preserve"> Кодексу (</w:t>
      </w:r>
      <w:r>
        <w:rPr>
          <w:sz w:val="28"/>
          <w:szCs w:val="28"/>
        </w:rPr>
        <w:t>∑</w:t>
      </w:r>
      <w:proofErr w:type="spellStart"/>
      <w:r w:rsidRPr="005039C4">
        <w:rPr>
          <w:sz w:val="28"/>
          <w:szCs w:val="28"/>
        </w:rPr>
        <w:t>Накл</w:t>
      </w:r>
      <w:proofErr w:type="spellEnd"/>
      <w:r w:rsidRPr="005039C4">
        <w:rPr>
          <w:sz w:val="28"/>
          <w:szCs w:val="28"/>
        </w:rPr>
        <w:t>).</w:t>
      </w:r>
    </w:p>
    <w:p w:rsidR="007A5343" w:rsidRPr="003F510C" w:rsidRDefault="007A5343" w:rsidP="007A5343">
      <w:pPr>
        <w:shd w:val="clear" w:color="auto" w:fill="FFFFFF"/>
        <w:tabs>
          <w:tab w:val="left" w:pos="0"/>
        </w:tabs>
        <w:autoSpaceDE w:val="0"/>
        <w:spacing w:after="0" w:line="240" w:lineRule="auto"/>
        <w:ind w:firstLine="567"/>
        <w:jc w:val="both"/>
        <w:rPr>
          <w:rFonts w:ascii="Times New Roman" w:hAnsi="Times New Roman" w:cs="Times New Roman"/>
          <w:spacing w:val="-2"/>
          <w:sz w:val="28"/>
          <w:szCs w:val="28"/>
        </w:rPr>
      </w:pPr>
      <w:r w:rsidRPr="003F510C">
        <w:rPr>
          <w:rFonts w:ascii="Times New Roman" w:hAnsi="Times New Roman" w:cs="Times New Roman"/>
          <w:spacing w:val="-2"/>
          <w:sz w:val="28"/>
          <w:szCs w:val="28"/>
        </w:rPr>
        <w:lastRenderedPageBreak/>
        <w:t>При цьому, Кодексом не передбачено перерахування коштів з рахунк</w:t>
      </w:r>
      <w:r>
        <w:rPr>
          <w:rFonts w:ascii="Times New Roman" w:hAnsi="Times New Roman" w:cs="Times New Roman"/>
          <w:spacing w:val="-2"/>
          <w:sz w:val="28"/>
          <w:szCs w:val="28"/>
        </w:rPr>
        <w:t>у</w:t>
      </w:r>
      <w:r w:rsidRPr="003F510C">
        <w:rPr>
          <w:rFonts w:ascii="Times New Roman" w:hAnsi="Times New Roman" w:cs="Times New Roman"/>
          <w:spacing w:val="-2"/>
          <w:sz w:val="28"/>
          <w:szCs w:val="28"/>
        </w:rPr>
        <w:t xml:space="preserve"> в </w:t>
      </w:r>
      <w:r w:rsidRPr="003F510C">
        <w:rPr>
          <w:rFonts w:ascii="Times New Roman" w:hAnsi="Times New Roman" w:cs="Times New Roman"/>
          <w:spacing w:val="-2"/>
          <w:sz w:val="28"/>
          <w:szCs w:val="28"/>
        </w:rPr>
        <w:br/>
        <w:t>СЕА ПДВ одного платника на поточний або рахунок в СЕА ПДВ іншого платника.</w:t>
      </w:r>
    </w:p>
    <w:p w:rsidR="007A5343" w:rsidRDefault="007A5343" w:rsidP="007A5343">
      <w:pPr>
        <w:pStyle w:val="a7"/>
        <w:spacing w:before="0" w:beforeAutospacing="0" w:after="0" w:afterAutospacing="0"/>
        <w:ind w:firstLine="567"/>
        <w:jc w:val="both"/>
        <w:rPr>
          <w:sz w:val="28"/>
          <w:szCs w:val="28"/>
        </w:rPr>
      </w:pPr>
      <w:r w:rsidRPr="003F510C">
        <w:rPr>
          <w:sz w:val="28"/>
          <w:szCs w:val="28"/>
        </w:rPr>
        <w:t>Таким чином, для повернення Товариством помилково перерахованих коштів йому слід звертатись до контрагента.</w:t>
      </w:r>
    </w:p>
    <w:p w:rsidR="007A5343" w:rsidRPr="003F510C" w:rsidRDefault="007A5343" w:rsidP="007A5343">
      <w:pPr>
        <w:pStyle w:val="a7"/>
        <w:spacing w:before="0" w:beforeAutospacing="0" w:after="0" w:afterAutospacing="0"/>
        <w:ind w:firstLine="567"/>
        <w:jc w:val="both"/>
        <w:rPr>
          <w:sz w:val="28"/>
          <w:szCs w:val="28"/>
        </w:rPr>
      </w:pPr>
      <w:r w:rsidRPr="003F510C">
        <w:rPr>
          <w:sz w:val="28"/>
          <w:szCs w:val="28"/>
        </w:rPr>
        <w:t>Відповідно до пункту 52.2 статті 52 Кодексу індивідуальна податкова консультація має індивідуальний характер і може використовуватися виключно товариством, якому надано таку консультацію.</w:t>
      </w:r>
    </w:p>
    <w:p w:rsidR="0089651B" w:rsidRPr="009E658B" w:rsidRDefault="0089651B" w:rsidP="007A5343">
      <w:pPr>
        <w:tabs>
          <w:tab w:val="left" w:pos="5103"/>
        </w:tabs>
        <w:autoSpaceDE w:val="0"/>
        <w:spacing w:after="0" w:line="240" w:lineRule="auto"/>
        <w:ind w:firstLine="567"/>
        <w:jc w:val="both"/>
        <w:rPr>
          <w:sz w:val="28"/>
          <w:szCs w:val="28"/>
        </w:rPr>
      </w:pPr>
      <w:bookmarkStart w:id="0" w:name="_GoBack"/>
      <w:bookmarkEnd w:id="0"/>
    </w:p>
    <w:sectPr w:rsidR="0089651B" w:rsidRPr="009E658B" w:rsidSect="009E658B">
      <w:headerReference w:type="default" r:id="rId9"/>
      <w:pgSz w:w="11906" w:h="16838"/>
      <w:pgMar w:top="850"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7B0" w:rsidRDefault="004E17B0" w:rsidP="0044758F">
      <w:pPr>
        <w:spacing w:after="0" w:line="240" w:lineRule="auto"/>
      </w:pPr>
      <w:r>
        <w:separator/>
      </w:r>
    </w:p>
  </w:endnote>
  <w:endnote w:type="continuationSeparator" w:id="0">
    <w:p w:rsidR="004E17B0" w:rsidRDefault="004E17B0" w:rsidP="0044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7B0" w:rsidRDefault="004E17B0" w:rsidP="0044758F">
      <w:pPr>
        <w:spacing w:after="0" w:line="240" w:lineRule="auto"/>
      </w:pPr>
      <w:r>
        <w:separator/>
      </w:r>
    </w:p>
  </w:footnote>
  <w:footnote w:type="continuationSeparator" w:id="0">
    <w:p w:rsidR="004E17B0" w:rsidRDefault="004E17B0" w:rsidP="004475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18159"/>
      <w:docPartObj>
        <w:docPartGallery w:val="Page Numbers (Top of Page)"/>
        <w:docPartUnique/>
      </w:docPartObj>
    </w:sdtPr>
    <w:sdtEndPr>
      <w:rPr>
        <w:rFonts w:ascii="Times New Roman" w:hAnsi="Times New Roman" w:cs="Times New Roman"/>
      </w:rPr>
    </w:sdtEndPr>
    <w:sdtContent>
      <w:p w:rsidR="0044758F" w:rsidRPr="00516B5F" w:rsidRDefault="0044758F">
        <w:pPr>
          <w:pStyle w:val="a3"/>
          <w:jc w:val="center"/>
          <w:rPr>
            <w:rFonts w:ascii="Times New Roman" w:hAnsi="Times New Roman" w:cs="Times New Roman"/>
          </w:rPr>
        </w:pPr>
        <w:r w:rsidRPr="00516B5F">
          <w:rPr>
            <w:rFonts w:ascii="Times New Roman" w:hAnsi="Times New Roman" w:cs="Times New Roman"/>
          </w:rPr>
          <w:fldChar w:fldCharType="begin"/>
        </w:r>
        <w:r w:rsidRPr="00516B5F">
          <w:rPr>
            <w:rFonts w:ascii="Times New Roman" w:hAnsi="Times New Roman" w:cs="Times New Roman"/>
          </w:rPr>
          <w:instrText>PAGE   \* MERGEFORMAT</w:instrText>
        </w:r>
        <w:r w:rsidRPr="00516B5F">
          <w:rPr>
            <w:rFonts w:ascii="Times New Roman" w:hAnsi="Times New Roman" w:cs="Times New Roman"/>
          </w:rPr>
          <w:fldChar w:fldCharType="separate"/>
        </w:r>
        <w:r w:rsidR="007A5343">
          <w:rPr>
            <w:rFonts w:ascii="Times New Roman" w:hAnsi="Times New Roman" w:cs="Times New Roman"/>
            <w:noProof/>
          </w:rPr>
          <w:t>2</w:t>
        </w:r>
        <w:r w:rsidRPr="00516B5F">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C560B"/>
    <w:multiLevelType w:val="hybridMultilevel"/>
    <w:tmpl w:val="32D20EA8"/>
    <w:lvl w:ilvl="0" w:tplc="5816B4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3B"/>
    <w:rsid w:val="00023D53"/>
    <w:rsid w:val="00037555"/>
    <w:rsid w:val="00051446"/>
    <w:rsid w:val="0008614C"/>
    <w:rsid w:val="000A13A1"/>
    <w:rsid w:val="000A4C0A"/>
    <w:rsid w:val="000A5336"/>
    <w:rsid w:val="001135ED"/>
    <w:rsid w:val="00122864"/>
    <w:rsid w:val="001B33A2"/>
    <w:rsid w:val="001E411D"/>
    <w:rsid w:val="001E5933"/>
    <w:rsid w:val="0020248B"/>
    <w:rsid w:val="0025441D"/>
    <w:rsid w:val="002E20E6"/>
    <w:rsid w:val="00301DE5"/>
    <w:rsid w:val="00304500"/>
    <w:rsid w:val="0031557D"/>
    <w:rsid w:val="003157E0"/>
    <w:rsid w:val="00346209"/>
    <w:rsid w:val="00355864"/>
    <w:rsid w:val="003975C3"/>
    <w:rsid w:val="003B1F5B"/>
    <w:rsid w:val="003E46DE"/>
    <w:rsid w:val="003F399C"/>
    <w:rsid w:val="003F3FA4"/>
    <w:rsid w:val="00415E93"/>
    <w:rsid w:val="004405AD"/>
    <w:rsid w:val="0044758F"/>
    <w:rsid w:val="004612EC"/>
    <w:rsid w:val="004A3629"/>
    <w:rsid w:val="004B0B46"/>
    <w:rsid w:val="004D487C"/>
    <w:rsid w:val="004E171D"/>
    <w:rsid w:val="004E17B0"/>
    <w:rsid w:val="004E353C"/>
    <w:rsid w:val="00501481"/>
    <w:rsid w:val="00511C1C"/>
    <w:rsid w:val="00516B5F"/>
    <w:rsid w:val="005218AD"/>
    <w:rsid w:val="0057223C"/>
    <w:rsid w:val="005A036F"/>
    <w:rsid w:val="005B41DA"/>
    <w:rsid w:val="005D64AC"/>
    <w:rsid w:val="006163FC"/>
    <w:rsid w:val="00630849"/>
    <w:rsid w:val="006A6C2C"/>
    <w:rsid w:val="006B0DD0"/>
    <w:rsid w:val="006D6FFD"/>
    <w:rsid w:val="006F412E"/>
    <w:rsid w:val="00705F1F"/>
    <w:rsid w:val="00727D7C"/>
    <w:rsid w:val="00730023"/>
    <w:rsid w:val="00732C15"/>
    <w:rsid w:val="00737C5A"/>
    <w:rsid w:val="00745E1B"/>
    <w:rsid w:val="00772EF6"/>
    <w:rsid w:val="007771DA"/>
    <w:rsid w:val="00787184"/>
    <w:rsid w:val="007A0B13"/>
    <w:rsid w:val="007A5343"/>
    <w:rsid w:val="007A60CC"/>
    <w:rsid w:val="007C3339"/>
    <w:rsid w:val="007D190B"/>
    <w:rsid w:val="007E0948"/>
    <w:rsid w:val="00815E8E"/>
    <w:rsid w:val="008171A8"/>
    <w:rsid w:val="00836D47"/>
    <w:rsid w:val="00851968"/>
    <w:rsid w:val="0085397E"/>
    <w:rsid w:val="00865625"/>
    <w:rsid w:val="008732C7"/>
    <w:rsid w:val="00885F43"/>
    <w:rsid w:val="0089651B"/>
    <w:rsid w:val="008B4412"/>
    <w:rsid w:val="008D30B3"/>
    <w:rsid w:val="008D7B5A"/>
    <w:rsid w:val="008F6F87"/>
    <w:rsid w:val="00903E83"/>
    <w:rsid w:val="0091193E"/>
    <w:rsid w:val="009179B1"/>
    <w:rsid w:val="0092080F"/>
    <w:rsid w:val="00930436"/>
    <w:rsid w:val="00947DFB"/>
    <w:rsid w:val="0096033B"/>
    <w:rsid w:val="009751A3"/>
    <w:rsid w:val="00981A3C"/>
    <w:rsid w:val="009B1292"/>
    <w:rsid w:val="009B4AD6"/>
    <w:rsid w:val="009C1D62"/>
    <w:rsid w:val="009E27F5"/>
    <w:rsid w:val="009E5605"/>
    <w:rsid w:val="009E658B"/>
    <w:rsid w:val="00A2649D"/>
    <w:rsid w:val="00A30369"/>
    <w:rsid w:val="00A509B8"/>
    <w:rsid w:val="00A65A02"/>
    <w:rsid w:val="00A67CFD"/>
    <w:rsid w:val="00A82FF7"/>
    <w:rsid w:val="00A920E6"/>
    <w:rsid w:val="00AA67FA"/>
    <w:rsid w:val="00AB2615"/>
    <w:rsid w:val="00AC0AE8"/>
    <w:rsid w:val="00AC211C"/>
    <w:rsid w:val="00AC27C0"/>
    <w:rsid w:val="00AE07E8"/>
    <w:rsid w:val="00B1141A"/>
    <w:rsid w:val="00B43D97"/>
    <w:rsid w:val="00B74FB6"/>
    <w:rsid w:val="00B83222"/>
    <w:rsid w:val="00BD55B7"/>
    <w:rsid w:val="00C11154"/>
    <w:rsid w:val="00C23020"/>
    <w:rsid w:val="00C27982"/>
    <w:rsid w:val="00C32830"/>
    <w:rsid w:val="00C415C3"/>
    <w:rsid w:val="00C45E68"/>
    <w:rsid w:val="00C5284E"/>
    <w:rsid w:val="00C6706C"/>
    <w:rsid w:val="00C846EF"/>
    <w:rsid w:val="00CD5D6D"/>
    <w:rsid w:val="00D03BE4"/>
    <w:rsid w:val="00D5602C"/>
    <w:rsid w:val="00D84BB1"/>
    <w:rsid w:val="00DA71DF"/>
    <w:rsid w:val="00DB42F9"/>
    <w:rsid w:val="00DC7334"/>
    <w:rsid w:val="00DE54B3"/>
    <w:rsid w:val="00E1131E"/>
    <w:rsid w:val="00E604BB"/>
    <w:rsid w:val="00E80230"/>
    <w:rsid w:val="00EB04E2"/>
    <w:rsid w:val="00EB5A29"/>
    <w:rsid w:val="00EF4283"/>
    <w:rsid w:val="00EF7E04"/>
    <w:rsid w:val="00F753E6"/>
    <w:rsid w:val="00FB0CE7"/>
    <w:rsid w:val="00FB1E69"/>
    <w:rsid w:val="00FD35E1"/>
    <w:rsid w:val="00FE2C4D"/>
    <w:rsid w:val="00FE47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0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55B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33B"/>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44758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4758F"/>
  </w:style>
  <w:style w:type="paragraph" w:styleId="a5">
    <w:name w:val="footer"/>
    <w:basedOn w:val="a"/>
    <w:link w:val="a6"/>
    <w:uiPriority w:val="99"/>
    <w:unhideWhenUsed/>
    <w:rsid w:val="0044758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4758F"/>
  </w:style>
  <w:style w:type="character" w:customStyle="1" w:styleId="20">
    <w:name w:val="Заголовок 2 Знак"/>
    <w:basedOn w:val="a0"/>
    <w:link w:val="2"/>
    <w:uiPriority w:val="9"/>
    <w:rsid w:val="00BD55B7"/>
    <w:rPr>
      <w:rFonts w:ascii="Times New Roman" w:eastAsia="Times New Roman" w:hAnsi="Times New Roman" w:cs="Times New Roman"/>
      <w:b/>
      <w:bCs/>
      <w:sz w:val="36"/>
      <w:szCs w:val="36"/>
      <w:lang w:eastAsia="uk-UA"/>
    </w:rPr>
  </w:style>
  <w:style w:type="paragraph" w:styleId="a7">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Знак1"/>
    <w:basedOn w:val="a"/>
    <w:link w:val="a8"/>
    <w:uiPriority w:val="99"/>
    <w:unhideWhenUsed/>
    <w:rsid w:val="00F753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6163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3FC"/>
    <w:rPr>
      <w:rFonts w:ascii="Tahoma" w:hAnsi="Tahoma" w:cs="Tahoma"/>
      <w:sz w:val="16"/>
      <w:szCs w:val="16"/>
    </w:rPr>
  </w:style>
  <w:style w:type="paragraph" w:customStyle="1" w:styleId="CharCharCharChar1">
    <w:name w:val="Char Знак Знак Char Знак Знак Char Знак Знак Char Знак Знак Знак Знак Знак1"/>
    <w:basedOn w:val="a"/>
    <w:rsid w:val="004B0B46"/>
    <w:pPr>
      <w:spacing w:after="0" w:line="240" w:lineRule="auto"/>
    </w:pPr>
    <w:rPr>
      <w:rFonts w:ascii="Verdana" w:eastAsia="Times New Roman" w:hAnsi="Verdana" w:cs="Times New Roman"/>
      <w:sz w:val="20"/>
      <w:szCs w:val="20"/>
      <w:lang w:val="en-US"/>
    </w:rPr>
  </w:style>
  <w:style w:type="character" w:customStyle="1" w:styleId="a8">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7"/>
    <w:uiPriority w:val="99"/>
    <w:locked/>
    <w:rsid w:val="003F3FA4"/>
    <w:rPr>
      <w:rFonts w:ascii="Times New Roman" w:eastAsia="Times New Roman" w:hAnsi="Times New Roman" w:cs="Times New Roman"/>
      <w:sz w:val="24"/>
      <w:szCs w:val="24"/>
      <w:lang w:eastAsia="uk-UA"/>
    </w:rPr>
  </w:style>
  <w:style w:type="paragraph" w:styleId="ab">
    <w:name w:val="Body Text"/>
    <w:basedOn w:val="a"/>
    <w:link w:val="ac"/>
    <w:rsid w:val="00346209"/>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346209"/>
    <w:rPr>
      <w:rFonts w:ascii="Times New Roman" w:eastAsia="Times New Roman" w:hAnsi="Times New Roman" w:cs="Times New Roman"/>
      <w:sz w:val="28"/>
      <w:szCs w:val="28"/>
      <w:lang w:eastAsia="ru-RU"/>
    </w:rPr>
  </w:style>
  <w:style w:type="paragraph" w:styleId="ad">
    <w:name w:val="List Paragraph"/>
    <w:basedOn w:val="a"/>
    <w:uiPriority w:val="34"/>
    <w:qFormat/>
    <w:rsid w:val="00CD5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60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55B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33B"/>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44758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4758F"/>
  </w:style>
  <w:style w:type="paragraph" w:styleId="a5">
    <w:name w:val="footer"/>
    <w:basedOn w:val="a"/>
    <w:link w:val="a6"/>
    <w:uiPriority w:val="99"/>
    <w:unhideWhenUsed/>
    <w:rsid w:val="0044758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4758F"/>
  </w:style>
  <w:style w:type="character" w:customStyle="1" w:styleId="20">
    <w:name w:val="Заголовок 2 Знак"/>
    <w:basedOn w:val="a0"/>
    <w:link w:val="2"/>
    <w:uiPriority w:val="9"/>
    <w:rsid w:val="00BD55B7"/>
    <w:rPr>
      <w:rFonts w:ascii="Times New Roman" w:eastAsia="Times New Roman" w:hAnsi="Times New Roman" w:cs="Times New Roman"/>
      <w:b/>
      <w:bCs/>
      <w:sz w:val="36"/>
      <w:szCs w:val="36"/>
      <w:lang w:eastAsia="uk-UA"/>
    </w:rPr>
  </w:style>
  <w:style w:type="paragraph" w:styleId="a7">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Знак1"/>
    <w:basedOn w:val="a"/>
    <w:link w:val="a8"/>
    <w:uiPriority w:val="99"/>
    <w:unhideWhenUsed/>
    <w:rsid w:val="00F753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Balloon Text"/>
    <w:basedOn w:val="a"/>
    <w:link w:val="aa"/>
    <w:uiPriority w:val="99"/>
    <w:semiHidden/>
    <w:unhideWhenUsed/>
    <w:rsid w:val="006163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3FC"/>
    <w:rPr>
      <w:rFonts w:ascii="Tahoma" w:hAnsi="Tahoma" w:cs="Tahoma"/>
      <w:sz w:val="16"/>
      <w:szCs w:val="16"/>
    </w:rPr>
  </w:style>
  <w:style w:type="paragraph" w:customStyle="1" w:styleId="CharCharCharChar1">
    <w:name w:val="Char Знак Знак Char Знак Знак Char Знак Знак Char Знак Знак Знак Знак Знак1"/>
    <w:basedOn w:val="a"/>
    <w:rsid w:val="004B0B46"/>
    <w:pPr>
      <w:spacing w:after="0" w:line="240" w:lineRule="auto"/>
    </w:pPr>
    <w:rPr>
      <w:rFonts w:ascii="Verdana" w:eastAsia="Times New Roman" w:hAnsi="Verdana" w:cs="Times New Roman"/>
      <w:sz w:val="20"/>
      <w:szCs w:val="20"/>
      <w:lang w:val="en-US"/>
    </w:rPr>
  </w:style>
  <w:style w:type="character" w:customStyle="1" w:styleId="a8">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7"/>
    <w:uiPriority w:val="99"/>
    <w:locked/>
    <w:rsid w:val="003F3FA4"/>
    <w:rPr>
      <w:rFonts w:ascii="Times New Roman" w:eastAsia="Times New Roman" w:hAnsi="Times New Roman" w:cs="Times New Roman"/>
      <w:sz w:val="24"/>
      <w:szCs w:val="24"/>
      <w:lang w:eastAsia="uk-UA"/>
    </w:rPr>
  </w:style>
  <w:style w:type="paragraph" w:styleId="ab">
    <w:name w:val="Body Text"/>
    <w:basedOn w:val="a"/>
    <w:link w:val="ac"/>
    <w:rsid w:val="00346209"/>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c">
    <w:name w:val="Основной текст Знак"/>
    <w:basedOn w:val="a0"/>
    <w:link w:val="ab"/>
    <w:rsid w:val="00346209"/>
    <w:rPr>
      <w:rFonts w:ascii="Times New Roman" w:eastAsia="Times New Roman" w:hAnsi="Times New Roman" w:cs="Times New Roman"/>
      <w:sz w:val="28"/>
      <w:szCs w:val="28"/>
      <w:lang w:eastAsia="ru-RU"/>
    </w:rPr>
  </w:style>
  <w:style w:type="paragraph" w:styleId="ad">
    <w:name w:val="List Paragraph"/>
    <w:basedOn w:val="a"/>
    <w:uiPriority w:val="34"/>
    <w:qFormat/>
    <w:rsid w:val="00CD5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7238">
      <w:bodyDiv w:val="1"/>
      <w:marLeft w:val="0"/>
      <w:marRight w:val="0"/>
      <w:marTop w:val="0"/>
      <w:marBottom w:val="0"/>
      <w:divBdr>
        <w:top w:val="none" w:sz="0" w:space="0" w:color="auto"/>
        <w:left w:val="none" w:sz="0" w:space="0" w:color="auto"/>
        <w:bottom w:val="none" w:sz="0" w:space="0" w:color="auto"/>
        <w:right w:val="none" w:sz="0" w:space="0" w:color="auto"/>
      </w:divBdr>
    </w:div>
    <w:div w:id="856313288">
      <w:bodyDiv w:val="1"/>
      <w:marLeft w:val="0"/>
      <w:marRight w:val="0"/>
      <w:marTop w:val="0"/>
      <w:marBottom w:val="0"/>
      <w:divBdr>
        <w:top w:val="none" w:sz="0" w:space="0" w:color="auto"/>
        <w:left w:val="none" w:sz="0" w:space="0" w:color="auto"/>
        <w:bottom w:val="none" w:sz="0" w:space="0" w:color="auto"/>
        <w:right w:val="none" w:sz="0" w:space="0" w:color="auto"/>
      </w:divBdr>
    </w:div>
    <w:div w:id="8884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F877-8E82-49F6-86E5-A29D94A2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2056</Words>
  <Characters>1173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ПАХАР ОЛЬГА МИКОЛАЇВНА</dc:creator>
  <cp:lastModifiedBy>ПАХАР ОЛЬГА МИКОЛАЇВНА</cp:lastModifiedBy>
  <cp:revision>62</cp:revision>
  <cp:lastPrinted>2020-08-10T13:27:00Z</cp:lastPrinted>
  <dcterms:created xsi:type="dcterms:W3CDTF">2017-10-06T08:09:00Z</dcterms:created>
  <dcterms:modified xsi:type="dcterms:W3CDTF">2021-02-22T14:36:00Z</dcterms:modified>
</cp:coreProperties>
</file>