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8DDF" w14:textId="77777777" w:rsidR="00CF4CCF" w:rsidRPr="00CF4CCF" w:rsidRDefault="00CF4CCF" w:rsidP="00CF4CCF">
      <w:pPr>
        <w:jc w:val="center"/>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b/>
          <w:bCs/>
          <w:color w:val="000000" w:themeColor="text1"/>
          <w:kern w:val="0"/>
          <w:sz w:val="27"/>
          <w:szCs w:val="27"/>
          <w:lang w:eastAsia="ru-RU"/>
          <w14:ligatures w14:val="none"/>
        </w:rPr>
        <w:t>НАЦІОНАЛЬНА КОМІСІЯ З ЦІННИХ ПАПЕРІВ ТА ФОНДОВОГО РИНКУ</w:t>
      </w:r>
    </w:p>
    <w:p w14:paraId="79497DEC" w14:textId="77777777" w:rsidR="00CF4CCF" w:rsidRPr="00CF4CCF" w:rsidRDefault="00CF4CCF" w:rsidP="00CF4CCF">
      <w:pPr>
        <w:jc w:val="center"/>
        <w:outlineLvl w:val="1"/>
        <w:rPr>
          <w:rFonts w:ascii="Lato" w:eastAsia="Times New Roman" w:hAnsi="Lato" w:cs="Times New Roman"/>
          <w:b/>
          <w:bCs/>
          <w:color w:val="000000" w:themeColor="text1"/>
          <w:kern w:val="0"/>
          <w:sz w:val="36"/>
          <w:szCs w:val="36"/>
          <w:lang w:eastAsia="ru-RU"/>
          <w14:ligatures w14:val="none"/>
        </w:rPr>
      </w:pPr>
      <w:r w:rsidRPr="00CF4CCF">
        <w:rPr>
          <w:rFonts w:ascii="Lato" w:eastAsia="Times New Roman" w:hAnsi="Lato" w:cs="Times New Roman"/>
          <w:b/>
          <w:bCs/>
          <w:color w:val="000000" w:themeColor="text1"/>
          <w:kern w:val="0"/>
          <w:sz w:val="36"/>
          <w:szCs w:val="36"/>
          <w:lang w:eastAsia="ru-RU"/>
          <w14:ligatures w14:val="none"/>
        </w:rPr>
        <w:t>РОЗПОРЯДЖЕННЯ</w:t>
      </w:r>
    </w:p>
    <w:p w14:paraId="1370C5BE" w14:textId="77777777" w:rsidR="00CF4CCF" w:rsidRPr="00CF4CCF" w:rsidRDefault="00CF4CCF" w:rsidP="00CF4CCF">
      <w:pPr>
        <w:jc w:val="center"/>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b/>
          <w:bCs/>
          <w:color w:val="000000" w:themeColor="text1"/>
          <w:kern w:val="0"/>
          <w:lang w:eastAsia="ru-RU"/>
          <w14:ligatures w14:val="none"/>
        </w:rPr>
        <w:t>від 28.11.2025 р. N 13/21/3280/К04</w:t>
      </w:r>
    </w:p>
    <w:p w14:paraId="685EB900" w14:textId="77777777" w:rsidR="00CF4CCF" w:rsidRPr="00CF4CCF" w:rsidRDefault="00CF4CCF" w:rsidP="00CF4CCF">
      <w:pPr>
        <w:jc w:val="center"/>
        <w:outlineLvl w:val="1"/>
        <w:rPr>
          <w:rFonts w:ascii="Lato" w:eastAsia="Times New Roman" w:hAnsi="Lato" w:cs="Times New Roman"/>
          <w:b/>
          <w:bCs/>
          <w:color w:val="000000" w:themeColor="text1"/>
          <w:kern w:val="0"/>
          <w:sz w:val="36"/>
          <w:szCs w:val="36"/>
          <w:lang w:eastAsia="ru-RU"/>
          <w14:ligatures w14:val="none"/>
        </w:rPr>
      </w:pPr>
      <w:r w:rsidRPr="00CF4CCF">
        <w:rPr>
          <w:rFonts w:ascii="Lato" w:eastAsia="Times New Roman" w:hAnsi="Lato" w:cs="Times New Roman"/>
          <w:b/>
          <w:bCs/>
          <w:color w:val="000000" w:themeColor="text1"/>
          <w:kern w:val="0"/>
          <w:sz w:val="36"/>
          <w:szCs w:val="36"/>
          <w:lang w:eastAsia="ru-RU"/>
          <w14:ligatures w14:val="none"/>
        </w:rPr>
        <w:t>Про затвердження Плану-графіка перевірок суб'єктів первинного фінансового моніторингу Національною комісією з цінних паперів та фондового ринку на 2026 рік</w:t>
      </w:r>
    </w:p>
    <w:p w14:paraId="14EC30EF" w14:textId="77777777" w:rsidR="00CF4CCF" w:rsidRPr="00CF4CCF" w:rsidRDefault="00CF4CCF" w:rsidP="00CF4CCF">
      <w:pPr>
        <w:jc w:val="both"/>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color w:val="000000" w:themeColor="text1"/>
          <w:kern w:val="0"/>
          <w:lang w:eastAsia="ru-RU"/>
          <w14:ligatures w14:val="none"/>
        </w:rPr>
        <w:t>Відповідно до </w:t>
      </w:r>
      <w:hyperlink r:id="rId4" w:tgtFrame="_blank" w:history="1">
        <w:r w:rsidRPr="00CF4CCF">
          <w:rPr>
            <w:rFonts w:ascii="Lato" w:eastAsia="Times New Roman" w:hAnsi="Lato" w:cs="Times New Roman"/>
            <w:color w:val="000000" w:themeColor="text1"/>
            <w:kern w:val="0"/>
            <w:lang w:eastAsia="ru-RU"/>
            <w14:ligatures w14:val="none"/>
          </w:rPr>
          <w:t>пункту 2 частини першої</w:t>
        </w:r>
      </w:hyperlink>
      <w:r w:rsidRPr="00CF4CCF">
        <w:rPr>
          <w:rFonts w:ascii="Lato" w:eastAsia="Times New Roman" w:hAnsi="Lato" w:cs="Times New Roman"/>
          <w:color w:val="000000" w:themeColor="text1"/>
          <w:kern w:val="0"/>
          <w:lang w:eastAsia="ru-RU"/>
          <w14:ligatures w14:val="none"/>
        </w:rPr>
        <w:t> та абзацу десятого </w:t>
      </w:r>
      <w:hyperlink r:id="rId5" w:tgtFrame="_blank" w:history="1">
        <w:r w:rsidRPr="00CF4CCF">
          <w:rPr>
            <w:rFonts w:ascii="Lato" w:eastAsia="Times New Roman" w:hAnsi="Lato" w:cs="Times New Roman"/>
            <w:color w:val="000000" w:themeColor="text1"/>
            <w:kern w:val="0"/>
            <w:lang w:eastAsia="ru-RU"/>
            <w14:ligatures w14:val="none"/>
          </w:rPr>
          <w:t>частини другої статті 18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 06 грудня 2019 року N 361-IX</w:t>
        </w:r>
      </w:hyperlink>
      <w:r w:rsidRPr="00CF4CCF">
        <w:rPr>
          <w:rFonts w:ascii="Lato" w:eastAsia="Times New Roman" w:hAnsi="Lato" w:cs="Times New Roman"/>
          <w:color w:val="000000" w:themeColor="text1"/>
          <w:kern w:val="0"/>
          <w:lang w:eastAsia="ru-RU"/>
          <w14:ligatures w14:val="none"/>
        </w:rPr>
        <w:t> (зі змінами) та пункту 2 розділу II Порядку здійснення нагляду за дотриманням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суб'єктами первинного фінансового моніторингу, державне регулювання та нагляд за діяльністю яких здійснює Національна комісія з цінних паперів та фондового ринку, затвердженого </w:t>
      </w:r>
      <w:hyperlink r:id="rId6" w:tgtFrame="_blank" w:history="1">
        <w:r w:rsidRPr="00CF4CCF">
          <w:rPr>
            <w:rFonts w:ascii="Lato" w:eastAsia="Times New Roman" w:hAnsi="Lato" w:cs="Times New Roman"/>
            <w:color w:val="000000" w:themeColor="text1"/>
            <w:kern w:val="0"/>
            <w:lang w:eastAsia="ru-RU"/>
            <w14:ligatures w14:val="none"/>
          </w:rPr>
          <w:t>рішенням Національної комісії з цінних паперів та фондового ринку від 22 серпня 2025 року N 13/21/2796/К03</w:t>
        </w:r>
      </w:hyperlink>
      <w:r w:rsidRPr="00CF4CCF">
        <w:rPr>
          <w:rFonts w:ascii="Lato" w:eastAsia="Times New Roman" w:hAnsi="Lato" w:cs="Times New Roman"/>
          <w:color w:val="000000" w:themeColor="text1"/>
          <w:kern w:val="0"/>
          <w:lang w:eastAsia="ru-RU"/>
          <w14:ligatures w14:val="none"/>
        </w:rPr>
        <w:t>, зареєстрованим в Міністерстві юстиції України 04 вересня 2025 року за N 1283/44689, з метою здійснення нагляду за діяльністю суб'єктів первинного фінансового моніторингу на ринках капіталу та організованих товарних ринків Національна комісія з цінних паперів та фондового ринку </w:t>
      </w:r>
      <w:r w:rsidRPr="00CF4CCF">
        <w:rPr>
          <w:rFonts w:ascii="Lato" w:eastAsia="Times New Roman" w:hAnsi="Lato" w:cs="Times New Roman"/>
          <w:b/>
          <w:bCs/>
          <w:color w:val="000000" w:themeColor="text1"/>
          <w:kern w:val="0"/>
          <w:lang w:eastAsia="ru-RU"/>
          <w14:ligatures w14:val="none"/>
        </w:rPr>
        <w:t>розпоряджається</w:t>
      </w:r>
      <w:r w:rsidRPr="00CF4CCF">
        <w:rPr>
          <w:rFonts w:ascii="Lato" w:eastAsia="Times New Roman" w:hAnsi="Lato" w:cs="Times New Roman"/>
          <w:color w:val="000000" w:themeColor="text1"/>
          <w:kern w:val="0"/>
          <w:lang w:eastAsia="ru-RU"/>
          <w14:ligatures w14:val="none"/>
        </w:rPr>
        <w:t>:</w:t>
      </w:r>
    </w:p>
    <w:p w14:paraId="441E04EF" w14:textId="77777777" w:rsidR="00CF4CCF" w:rsidRPr="00CF4CCF" w:rsidRDefault="00CF4CCF" w:rsidP="00CF4CCF">
      <w:pPr>
        <w:jc w:val="both"/>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color w:val="000000" w:themeColor="text1"/>
          <w:kern w:val="0"/>
          <w:lang w:eastAsia="ru-RU"/>
          <w14:ligatures w14:val="none"/>
        </w:rPr>
        <w:t>1. Затвердити План-графік перевірок суб'єктів первинного фінансового моніторингу Національною комісією з цінних паперів та фондового ринку на 2026 рік, що додається.</w:t>
      </w:r>
    </w:p>
    <w:p w14:paraId="4EB022EF" w14:textId="77777777" w:rsidR="00CF4CCF" w:rsidRPr="00CF4CCF" w:rsidRDefault="00CF4CCF" w:rsidP="00CF4CCF">
      <w:pPr>
        <w:jc w:val="both"/>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color w:val="000000" w:themeColor="text1"/>
          <w:kern w:val="0"/>
          <w:lang w:eastAsia="ru-RU"/>
          <w14:ligatures w14:val="none"/>
        </w:rPr>
        <w:t>2. Департаменту фінансового моніторингу та проведення інспекцій забезпечити розміщення інформації щодо переліку суб'єктів первинного фінансового моніторингу, яких включено до Плану-графіка перевірок суб'єктів первинного фінансового моніторингу Національною комісією з цінних паперів та фондового ринку на 2026 рік на офіційному вебсайті Національної комісії з цінних паперів та фондового ринку.</w:t>
      </w:r>
    </w:p>
    <w:p w14:paraId="56390A0F" w14:textId="77777777" w:rsidR="00CF4CCF" w:rsidRPr="00CF4CCF" w:rsidRDefault="00CF4CCF" w:rsidP="00CF4CCF">
      <w:pPr>
        <w:jc w:val="both"/>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color w:val="000000" w:themeColor="text1"/>
          <w:kern w:val="0"/>
          <w:lang w:eastAsia="ru-RU"/>
          <w14:ligatures w14:val="none"/>
        </w:rPr>
        <w:t>3. Управлінню адміністративної діяльності забезпечити оприлюднення цього розпорядження на офіційному вебсайті Національної комісії з цінних паперів та фондового ринку.</w:t>
      </w:r>
    </w:p>
    <w:p w14:paraId="6543B61E" w14:textId="77777777" w:rsidR="00CF4CCF" w:rsidRPr="00CF4CCF" w:rsidRDefault="00CF4CCF" w:rsidP="00CF4CCF">
      <w:pPr>
        <w:jc w:val="both"/>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color w:val="000000" w:themeColor="text1"/>
          <w:kern w:val="0"/>
          <w:lang w:eastAsia="ru-RU"/>
          <w14:ligatures w14:val="none"/>
        </w:rPr>
        <w:t>4. Це розпорядження набирає чинності з дня його прийняття.</w:t>
      </w:r>
    </w:p>
    <w:p w14:paraId="71AE807A" w14:textId="77777777" w:rsidR="00CF4CCF" w:rsidRPr="00CF4CCF" w:rsidRDefault="00CF4CCF" w:rsidP="00CF4CCF">
      <w:pPr>
        <w:jc w:val="both"/>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color w:val="000000" w:themeColor="text1"/>
          <w:kern w:val="0"/>
          <w:lang w:eastAsia="ru-RU"/>
          <w14:ligatures w14:val="none"/>
        </w:rPr>
        <w:t>5. Контроль за виконанням цього розпорядження покласти на Члена Комісії Ю. Шаповала.</w:t>
      </w:r>
    </w:p>
    <w:p w14:paraId="4E83B185" w14:textId="77777777" w:rsidR="00CF4CCF" w:rsidRPr="00CF4CCF" w:rsidRDefault="00CF4CCF" w:rsidP="00CF4CCF">
      <w:pPr>
        <w:jc w:val="both"/>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CF4CCF" w:rsidRPr="00CF4CCF" w14:paraId="6D56A7F7" w14:textId="77777777">
        <w:tc>
          <w:tcPr>
            <w:tcW w:w="2500" w:type="pct"/>
            <w:vAlign w:val="center"/>
            <w:hideMark/>
          </w:tcPr>
          <w:p w14:paraId="2D3E160E"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b/>
                <w:bCs/>
                <w:color w:val="000000" w:themeColor="text1"/>
                <w:kern w:val="0"/>
                <w:lang w:eastAsia="ru-RU"/>
                <w14:ligatures w14:val="none"/>
              </w:rPr>
              <w:t>Голова Комісії</w:t>
            </w:r>
          </w:p>
        </w:tc>
        <w:tc>
          <w:tcPr>
            <w:tcW w:w="2500" w:type="pct"/>
            <w:vAlign w:val="center"/>
            <w:hideMark/>
          </w:tcPr>
          <w:p w14:paraId="41E0EFA7"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b/>
                <w:bCs/>
                <w:color w:val="000000" w:themeColor="text1"/>
                <w:kern w:val="0"/>
                <w:lang w:eastAsia="ru-RU"/>
                <w14:ligatures w14:val="none"/>
              </w:rPr>
              <w:t>Руслан МАГОМЕДОВ</w:t>
            </w:r>
          </w:p>
        </w:tc>
      </w:tr>
    </w:tbl>
    <w:p w14:paraId="3076A7D1" w14:textId="77777777" w:rsidR="00CF4CCF" w:rsidRPr="00CF4CCF" w:rsidRDefault="00CF4CCF" w:rsidP="00CF4CCF">
      <w:pPr>
        <w:jc w:val="both"/>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color w:val="000000" w:themeColor="text1"/>
          <w:kern w:val="0"/>
          <w:lang w:eastAsia="ru-RU"/>
          <w14:ligatures w14:val="none"/>
        </w:rPr>
        <w:t> </w:t>
      </w:r>
    </w:p>
    <w:p w14:paraId="5310C4C8" w14:textId="77777777" w:rsidR="00CF4CCF" w:rsidRPr="00CF4CCF" w:rsidRDefault="00CF4CCF" w:rsidP="00CF4CCF">
      <w:pPr>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color w:val="000000" w:themeColor="text1"/>
          <w:kern w:val="0"/>
          <w:lang w:eastAsia="ru-RU"/>
          <w14:ligatures w14:val="none"/>
        </w:rPr>
        <w:t>Протокол засідання Комісії</w:t>
      </w:r>
      <w:r w:rsidRPr="00CF4CCF">
        <w:rPr>
          <w:rFonts w:ascii="Lato" w:eastAsia="Times New Roman" w:hAnsi="Lato" w:cs="Times New Roman"/>
          <w:color w:val="000000" w:themeColor="text1"/>
          <w:kern w:val="0"/>
          <w:lang w:eastAsia="ru-RU"/>
          <w14:ligatures w14:val="none"/>
        </w:rPr>
        <w:br/>
        <w:t>від 28 листопада 2025 р. N 111</w:t>
      </w:r>
    </w:p>
    <w:p w14:paraId="455A0DEA" w14:textId="77777777" w:rsidR="00CF4CCF" w:rsidRPr="00CF4CCF" w:rsidRDefault="00CF4CCF" w:rsidP="00CF4CCF">
      <w:pPr>
        <w:jc w:val="both"/>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color w:val="000000" w:themeColor="text1"/>
          <w:kern w:val="0"/>
          <w:lang w:eastAsia="ru-RU"/>
          <w14:ligatures w14:val="none"/>
        </w:rPr>
        <w:t> </w:t>
      </w:r>
    </w:p>
    <w:p w14:paraId="2AD49B02" w14:textId="77777777" w:rsidR="00CF4CCF" w:rsidRPr="00CF4CCF" w:rsidRDefault="00CF4CCF" w:rsidP="00CF4CCF">
      <w:pPr>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color w:val="000000" w:themeColor="text1"/>
          <w:kern w:val="0"/>
          <w:lang w:eastAsia="ru-RU"/>
          <w14:ligatures w14:val="none"/>
        </w:rPr>
        <w:lastRenderedPageBreak/>
        <w:t>Додаток</w:t>
      </w:r>
      <w:r w:rsidRPr="00CF4CCF">
        <w:rPr>
          <w:rFonts w:ascii="Lato" w:eastAsia="Times New Roman" w:hAnsi="Lato" w:cs="Times New Roman"/>
          <w:color w:val="000000" w:themeColor="text1"/>
          <w:kern w:val="0"/>
          <w:lang w:eastAsia="ru-RU"/>
          <w14:ligatures w14:val="none"/>
        </w:rPr>
        <w:br/>
        <w:t>до розпорядження Національної комісії з цінних паперів та фондового ринку</w:t>
      </w:r>
      <w:r w:rsidRPr="00CF4CCF">
        <w:rPr>
          <w:rFonts w:ascii="Lato" w:eastAsia="Times New Roman" w:hAnsi="Lato" w:cs="Times New Roman"/>
          <w:color w:val="000000" w:themeColor="text1"/>
          <w:kern w:val="0"/>
          <w:lang w:eastAsia="ru-RU"/>
          <w14:ligatures w14:val="none"/>
        </w:rPr>
        <w:br/>
        <w:t>28.11.2025 N 13/21/3280/К04</w:t>
      </w:r>
    </w:p>
    <w:p w14:paraId="394B5CC4" w14:textId="77777777" w:rsidR="00CF4CCF" w:rsidRPr="00CF4CCF" w:rsidRDefault="00CF4CCF" w:rsidP="00CF4CCF">
      <w:pPr>
        <w:jc w:val="center"/>
        <w:outlineLvl w:val="2"/>
        <w:rPr>
          <w:rFonts w:ascii="Lato" w:eastAsia="Times New Roman" w:hAnsi="Lato" w:cs="Times New Roman"/>
          <w:b/>
          <w:bCs/>
          <w:color w:val="000000" w:themeColor="text1"/>
          <w:kern w:val="0"/>
          <w:sz w:val="30"/>
          <w:szCs w:val="30"/>
          <w:lang w:eastAsia="ru-RU"/>
          <w14:ligatures w14:val="none"/>
        </w:rPr>
      </w:pPr>
      <w:r w:rsidRPr="00CF4CCF">
        <w:rPr>
          <w:rFonts w:ascii="Lato" w:eastAsia="Times New Roman" w:hAnsi="Lato" w:cs="Times New Roman"/>
          <w:b/>
          <w:bCs/>
          <w:color w:val="000000" w:themeColor="text1"/>
          <w:kern w:val="0"/>
          <w:sz w:val="30"/>
          <w:szCs w:val="30"/>
          <w:lang w:eastAsia="ru-RU"/>
          <w14:ligatures w14:val="none"/>
        </w:rPr>
        <w:t>План-графік</w:t>
      </w:r>
      <w:r w:rsidRPr="00CF4CCF">
        <w:rPr>
          <w:rFonts w:ascii="Lato" w:eastAsia="Times New Roman" w:hAnsi="Lato" w:cs="Times New Roman"/>
          <w:b/>
          <w:bCs/>
          <w:color w:val="000000" w:themeColor="text1"/>
          <w:kern w:val="0"/>
          <w:sz w:val="30"/>
          <w:szCs w:val="30"/>
          <w:lang w:eastAsia="ru-RU"/>
          <w14:ligatures w14:val="none"/>
        </w:rPr>
        <w:br/>
        <w:t>перевірок суб'єктів первинного фінансового моніторингу Національною комісією з цінних паперів та фондового ринку на 2026 рік</w:t>
      </w:r>
    </w:p>
    <w:tbl>
      <w:tblPr>
        <w:tblW w:w="163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0"/>
        <w:gridCol w:w="5222"/>
        <w:gridCol w:w="10118"/>
      </w:tblGrid>
      <w:tr w:rsidR="00CF4CCF" w:rsidRPr="00CF4CCF" w14:paraId="43E62A04" w14:textId="77777777">
        <w:tc>
          <w:tcPr>
            <w:tcW w:w="300" w:type="pct"/>
            <w:tcBorders>
              <w:top w:val="outset" w:sz="6" w:space="0" w:color="auto"/>
              <w:left w:val="outset" w:sz="6" w:space="0" w:color="auto"/>
              <w:bottom w:val="outset" w:sz="6" w:space="0" w:color="auto"/>
              <w:right w:val="outset" w:sz="6" w:space="0" w:color="auto"/>
            </w:tcBorders>
            <w:vAlign w:val="center"/>
            <w:hideMark/>
          </w:tcPr>
          <w:p w14:paraId="1B329828"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N з/п</w:t>
            </w:r>
          </w:p>
        </w:tc>
        <w:tc>
          <w:tcPr>
            <w:tcW w:w="1600" w:type="pct"/>
            <w:tcBorders>
              <w:top w:val="outset" w:sz="6" w:space="0" w:color="auto"/>
              <w:left w:val="outset" w:sz="6" w:space="0" w:color="auto"/>
              <w:bottom w:val="outset" w:sz="6" w:space="0" w:color="auto"/>
              <w:right w:val="outset" w:sz="6" w:space="0" w:color="auto"/>
            </w:tcBorders>
            <w:vAlign w:val="center"/>
            <w:hideMark/>
          </w:tcPr>
          <w:p w14:paraId="7F03FEE9"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Ідентифікаційний код юридичної особи</w:t>
            </w:r>
          </w:p>
        </w:tc>
        <w:tc>
          <w:tcPr>
            <w:tcW w:w="3100" w:type="pct"/>
            <w:tcBorders>
              <w:top w:val="outset" w:sz="6" w:space="0" w:color="auto"/>
              <w:left w:val="outset" w:sz="6" w:space="0" w:color="auto"/>
              <w:bottom w:val="outset" w:sz="6" w:space="0" w:color="auto"/>
              <w:right w:val="outset" w:sz="6" w:space="0" w:color="auto"/>
            </w:tcBorders>
            <w:vAlign w:val="center"/>
            <w:hideMark/>
          </w:tcPr>
          <w:p w14:paraId="57571C51"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Назва</w:t>
            </w:r>
          </w:p>
        </w:tc>
      </w:tr>
      <w:tr w:rsidR="00CF4CCF" w:rsidRPr="00CF4CCF" w14:paraId="16A1A4DA" w14:textId="77777777">
        <w:tc>
          <w:tcPr>
            <w:tcW w:w="300" w:type="pct"/>
            <w:tcBorders>
              <w:top w:val="outset" w:sz="6" w:space="0" w:color="auto"/>
              <w:left w:val="outset" w:sz="6" w:space="0" w:color="auto"/>
              <w:bottom w:val="outset" w:sz="6" w:space="0" w:color="auto"/>
              <w:right w:val="outset" w:sz="6" w:space="0" w:color="auto"/>
            </w:tcBorders>
            <w:vAlign w:val="center"/>
            <w:hideMark/>
          </w:tcPr>
          <w:p w14:paraId="6FE6A614"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1.</w:t>
            </w:r>
          </w:p>
        </w:tc>
        <w:tc>
          <w:tcPr>
            <w:tcW w:w="1600" w:type="pct"/>
            <w:tcBorders>
              <w:top w:val="outset" w:sz="6" w:space="0" w:color="auto"/>
              <w:left w:val="outset" w:sz="6" w:space="0" w:color="auto"/>
              <w:bottom w:val="outset" w:sz="6" w:space="0" w:color="auto"/>
              <w:right w:val="outset" w:sz="6" w:space="0" w:color="auto"/>
            </w:tcBorders>
            <w:vAlign w:val="center"/>
            <w:hideMark/>
          </w:tcPr>
          <w:p w14:paraId="7E7E4A2B"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21656006</w:t>
            </w:r>
          </w:p>
        </w:tc>
        <w:tc>
          <w:tcPr>
            <w:tcW w:w="3100" w:type="pct"/>
            <w:tcBorders>
              <w:top w:val="outset" w:sz="6" w:space="0" w:color="auto"/>
              <w:left w:val="outset" w:sz="6" w:space="0" w:color="auto"/>
              <w:bottom w:val="outset" w:sz="6" w:space="0" w:color="auto"/>
              <w:right w:val="outset" w:sz="6" w:space="0" w:color="auto"/>
            </w:tcBorders>
            <w:vAlign w:val="center"/>
            <w:hideMark/>
          </w:tcPr>
          <w:p w14:paraId="4DF04C08" w14:textId="77777777" w:rsidR="00CF4CCF" w:rsidRPr="00CF4CCF" w:rsidRDefault="00CF4CCF" w:rsidP="00CF4CCF">
            <w:pP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ТОВАРИСТВО З ОБМЕЖЕНОЮ ВІДПОВІДАЛЬНІСТЮ "УКРАЇНСЬКИЙ ЕНЕРГЕТИЧНИЙ РЕЄСТР"</w:t>
            </w:r>
          </w:p>
        </w:tc>
      </w:tr>
      <w:tr w:rsidR="00CF4CCF" w:rsidRPr="00CF4CCF" w14:paraId="2BE82C72" w14:textId="77777777">
        <w:tc>
          <w:tcPr>
            <w:tcW w:w="300" w:type="pct"/>
            <w:tcBorders>
              <w:top w:val="outset" w:sz="6" w:space="0" w:color="auto"/>
              <w:left w:val="outset" w:sz="6" w:space="0" w:color="auto"/>
              <w:bottom w:val="outset" w:sz="6" w:space="0" w:color="auto"/>
              <w:right w:val="outset" w:sz="6" w:space="0" w:color="auto"/>
            </w:tcBorders>
            <w:vAlign w:val="center"/>
            <w:hideMark/>
          </w:tcPr>
          <w:p w14:paraId="523DFFC8"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2.</w:t>
            </w:r>
          </w:p>
        </w:tc>
        <w:tc>
          <w:tcPr>
            <w:tcW w:w="1600" w:type="pct"/>
            <w:tcBorders>
              <w:top w:val="outset" w:sz="6" w:space="0" w:color="auto"/>
              <w:left w:val="outset" w:sz="6" w:space="0" w:color="auto"/>
              <w:bottom w:val="outset" w:sz="6" w:space="0" w:color="auto"/>
              <w:right w:val="outset" w:sz="6" w:space="0" w:color="auto"/>
            </w:tcBorders>
            <w:vAlign w:val="center"/>
            <w:hideMark/>
          </w:tcPr>
          <w:p w14:paraId="2F8A8B87"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35309589</w:t>
            </w:r>
          </w:p>
        </w:tc>
        <w:tc>
          <w:tcPr>
            <w:tcW w:w="3100" w:type="pct"/>
            <w:tcBorders>
              <w:top w:val="outset" w:sz="6" w:space="0" w:color="auto"/>
              <w:left w:val="outset" w:sz="6" w:space="0" w:color="auto"/>
              <w:bottom w:val="outset" w:sz="6" w:space="0" w:color="auto"/>
              <w:right w:val="outset" w:sz="6" w:space="0" w:color="auto"/>
            </w:tcBorders>
            <w:vAlign w:val="center"/>
            <w:hideMark/>
          </w:tcPr>
          <w:p w14:paraId="711774C9" w14:textId="77777777" w:rsidR="00CF4CCF" w:rsidRPr="00CF4CCF" w:rsidRDefault="00CF4CCF" w:rsidP="00CF4CCF">
            <w:pP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ТОВАРИСТВО З ОБМЕЖЕНОЮ ВІДПОВІДАЛЬНІСТЮ "ФОНДОВА КОМПАНІЯ "ЗЕНИТ-ДТ"</w:t>
            </w:r>
          </w:p>
        </w:tc>
      </w:tr>
      <w:tr w:rsidR="00CF4CCF" w:rsidRPr="00CF4CCF" w14:paraId="6BEBAF42" w14:textId="77777777">
        <w:tc>
          <w:tcPr>
            <w:tcW w:w="300" w:type="pct"/>
            <w:tcBorders>
              <w:top w:val="outset" w:sz="6" w:space="0" w:color="auto"/>
              <w:left w:val="outset" w:sz="6" w:space="0" w:color="auto"/>
              <w:bottom w:val="outset" w:sz="6" w:space="0" w:color="auto"/>
              <w:right w:val="outset" w:sz="6" w:space="0" w:color="auto"/>
            </w:tcBorders>
            <w:vAlign w:val="center"/>
            <w:hideMark/>
          </w:tcPr>
          <w:p w14:paraId="04FDDAC6"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3.</w:t>
            </w:r>
          </w:p>
        </w:tc>
        <w:tc>
          <w:tcPr>
            <w:tcW w:w="1600" w:type="pct"/>
            <w:tcBorders>
              <w:top w:val="outset" w:sz="6" w:space="0" w:color="auto"/>
              <w:left w:val="outset" w:sz="6" w:space="0" w:color="auto"/>
              <w:bottom w:val="outset" w:sz="6" w:space="0" w:color="auto"/>
              <w:right w:val="outset" w:sz="6" w:space="0" w:color="auto"/>
            </w:tcBorders>
            <w:vAlign w:val="center"/>
            <w:hideMark/>
          </w:tcPr>
          <w:p w14:paraId="19BE8ABD"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37686943</w:t>
            </w:r>
          </w:p>
        </w:tc>
        <w:tc>
          <w:tcPr>
            <w:tcW w:w="3100" w:type="pct"/>
            <w:tcBorders>
              <w:top w:val="outset" w:sz="6" w:space="0" w:color="auto"/>
              <w:left w:val="outset" w:sz="6" w:space="0" w:color="auto"/>
              <w:bottom w:val="outset" w:sz="6" w:space="0" w:color="auto"/>
              <w:right w:val="outset" w:sz="6" w:space="0" w:color="auto"/>
            </w:tcBorders>
            <w:vAlign w:val="center"/>
            <w:hideMark/>
          </w:tcPr>
          <w:p w14:paraId="3DDD3FF7" w14:textId="77777777" w:rsidR="00CF4CCF" w:rsidRPr="00CF4CCF" w:rsidRDefault="00CF4CCF" w:rsidP="00CF4CCF">
            <w:pP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ТОВАРИСТВО З ОБМЕЖЕНОЮ ВІДПОВІДАЛЬНІСТЮ "БТС БРОКЕР"</w:t>
            </w:r>
          </w:p>
        </w:tc>
      </w:tr>
      <w:tr w:rsidR="00CF4CCF" w:rsidRPr="00CF4CCF" w14:paraId="14AB578C" w14:textId="77777777">
        <w:tc>
          <w:tcPr>
            <w:tcW w:w="300" w:type="pct"/>
            <w:tcBorders>
              <w:top w:val="outset" w:sz="6" w:space="0" w:color="auto"/>
              <w:left w:val="outset" w:sz="6" w:space="0" w:color="auto"/>
              <w:bottom w:val="outset" w:sz="6" w:space="0" w:color="auto"/>
              <w:right w:val="outset" w:sz="6" w:space="0" w:color="auto"/>
            </w:tcBorders>
            <w:vAlign w:val="center"/>
            <w:hideMark/>
          </w:tcPr>
          <w:p w14:paraId="4BAF7096"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4.</w:t>
            </w:r>
          </w:p>
        </w:tc>
        <w:tc>
          <w:tcPr>
            <w:tcW w:w="1600" w:type="pct"/>
            <w:tcBorders>
              <w:top w:val="outset" w:sz="6" w:space="0" w:color="auto"/>
              <w:left w:val="outset" w:sz="6" w:space="0" w:color="auto"/>
              <w:bottom w:val="outset" w:sz="6" w:space="0" w:color="auto"/>
              <w:right w:val="outset" w:sz="6" w:space="0" w:color="auto"/>
            </w:tcBorders>
            <w:vAlign w:val="center"/>
            <w:hideMark/>
          </w:tcPr>
          <w:p w14:paraId="247EFCD7"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19263860</w:t>
            </w:r>
          </w:p>
        </w:tc>
        <w:tc>
          <w:tcPr>
            <w:tcW w:w="3100" w:type="pct"/>
            <w:tcBorders>
              <w:top w:val="outset" w:sz="6" w:space="0" w:color="auto"/>
              <w:left w:val="outset" w:sz="6" w:space="0" w:color="auto"/>
              <w:bottom w:val="outset" w:sz="6" w:space="0" w:color="auto"/>
              <w:right w:val="outset" w:sz="6" w:space="0" w:color="auto"/>
            </w:tcBorders>
            <w:vAlign w:val="center"/>
            <w:hideMark/>
          </w:tcPr>
          <w:p w14:paraId="36B68F7C" w14:textId="77777777" w:rsidR="00CF4CCF" w:rsidRPr="00CF4CCF" w:rsidRDefault="00CF4CCF" w:rsidP="00CF4CCF">
            <w:pP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color w:val="000000" w:themeColor="text1"/>
                <w:kern w:val="0"/>
                <w:lang w:eastAsia="ru-RU"/>
                <w14:ligatures w14:val="none"/>
              </w:rPr>
              <w:t>ТОВАРИСТВО З ОБМЕЖЕНОЮ ВІДПОВІДАЛЬНІСТЮ "КІНТО, ЛТД"</w:t>
            </w:r>
          </w:p>
        </w:tc>
      </w:tr>
    </w:tbl>
    <w:p w14:paraId="0C4A64FD" w14:textId="77777777" w:rsidR="00CF4CCF" w:rsidRPr="00CF4CCF" w:rsidRDefault="00CF4CCF" w:rsidP="00CF4CCF">
      <w:pPr>
        <w:jc w:val="both"/>
        <w:rPr>
          <w:rFonts w:ascii="Lato" w:eastAsia="Times New Roman" w:hAnsi="Lato" w:cs="Times New Roman"/>
          <w:color w:val="000000" w:themeColor="text1"/>
          <w:kern w:val="0"/>
          <w:lang w:eastAsia="ru-RU"/>
          <w14:ligatures w14:val="none"/>
        </w:rPr>
      </w:pPr>
      <w:r w:rsidRPr="00CF4CCF">
        <w:rPr>
          <w:rFonts w:ascii="Lato" w:eastAsia="Times New Roman" w:hAnsi="Lato" w:cs="Times New Roman"/>
          <w:b/>
          <w:bCs/>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CF4CCF" w:rsidRPr="00CF4CCF" w14:paraId="57CD7519" w14:textId="77777777">
        <w:tc>
          <w:tcPr>
            <w:tcW w:w="2500" w:type="pct"/>
            <w:vAlign w:val="center"/>
            <w:hideMark/>
          </w:tcPr>
          <w:p w14:paraId="1D10EA32"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b/>
                <w:bCs/>
                <w:color w:val="000000" w:themeColor="text1"/>
                <w:kern w:val="0"/>
                <w:lang w:eastAsia="ru-RU"/>
                <w14:ligatures w14:val="none"/>
              </w:rPr>
              <w:t>Директор департаменту</w:t>
            </w:r>
            <w:r w:rsidRPr="00CF4CCF">
              <w:rPr>
                <w:rFonts w:ascii="Times New Roman" w:eastAsia="Times New Roman" w:hAnsi="Times New Roman" w:cs="Times New Roman"/>
                <w:b/>
                <w:bCs/>
                <w:color w:val="000000" w:themeColor="text1"/>
                <w:kern w:val="0"/>
                <w:lang w:eastAsia="ru-RU"/>
                <w14:ligatures w14:val="none"/>
              </w:rPr>
              <w:br/>
              <w:t>фінансового моніторингу та</w:t>
            </w:r>
            <w:r w:rsidRPr="00CF4CCF">
              <w:rPr>
                <w:rFonts w:ascii="Times New Roman" w:eastAsia="Times New Roman" w:hAnsi="Times New Roman" w:cs="Times New Roman"/>
                <w:b/>
                <w:bCs/>
                <w:color w:val="000000" w:themeColor="text1"/>
                <w:kern w:val="0"/>
                <w:lang w:eastAsia="ru-RU"/>
                <w14:ligatures w14:val="none"/>
              </w:rPr>
              <w:br/>
              <w:t>проведення інспекцій</w:t>
            </w:r>
          </w:p>
        </w:tc>
        <w:tc>
          <w:tcPr>
            <w:tcW w:w="2500" w:type="pct"/>
            <w:vAlign w:val="center"/>
            <w:hideMark/>
          </w:tcPr>
          <w:p w14:paraId="2CF5410E" w14:textId="77777777" w:rsidR="00CF4CCF" w:rsidRPr="00CF4CCF" w:rsidRDefault="00CF4CCF" w:rsidP="00CF4CCF">
            <w:pPr>
              <w:jc w:val="center"/>
              <w:rPr>
                <w:rFonts w:ascii="Times New Roman" w:eastAsia="Times New Roman" w:hAnsi="Times New Roman" w:cs="Times New Roman"/>
                <w:color w:val="000000" w:themeColor="text1"/>
                <w:kern w:val="0"/>
                <w:lang w:eastAsia="ru-RU"/>
                <w14:ligatures w14:val="none"/>
              </w:rPr>
            </w:pPr>
            <w:r w:rsidRPr="00CF4CCF">
              <w:rPr>
                <w:rFonts w:ascii="Times New Roman" w:eastAsia="Times New Roman" w:hAnsi="Times New Roman" w:cs="Times New Roman"/>
                <w:b/>
                <w:bCs/>
                <w:color w:val="000000" w:themeColor="text1"/>
                <w:kern w:val="0"/>
                <w:lang w:eastAsia="ru-RU"/>
                <w14:ligatures w14:val="none"/>
              </w:rPr>
              <w:t>Олег МИСЮРА</w:t>
            </w:r>
          </w:p>
        </w:tc>
      </w:tr>
    </w:tbl>
    <w:p w14:paraId="7404407E" w14:textId="77777777" w:rsidR="00541FFA" w:rsidRPr="00CF4CCF" w:rsidRDefault="00541FFA">
      <w:pPr>
        <w:rPr>
          <w:color w:val="000000" w:themeColor="text1"/>
        </w:rPr>
      </w:pPr>
    </w:p>
    <w:sectPr w:rsidR="00541FFA" w:rsidRPr="00CF4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CF"/>
    <w:rsid w:val="001949B8"/>
    <w:rsid w:val="00205B9A"/>
    <w:rsid w:val="00541FFA"/>
    <w:rsid w:val="00841931"/>
    <w:rsid w:val="00CF4CC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BB8AFC9"/>
  <w15:chartTrackingRefBased/>
  <w15:docId w15:val="{938E5D15-B902-4F48-9A7D-97ECC510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F4C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F4C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CF4C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F4C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F4C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F4CC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4CC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4CC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4CC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C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CF4C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CF4C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F4C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F4C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F4C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4CCF"/>
    <w:rPr>
      <w:rFonts w:eastAsiaTheme="majorEastAsia" w:cstheme="majorBidi"/>
      <w:color w:val="595959" w:themeColor="text1" w:themeTint="A6"/>
    </w:rPr>
  </w:style>
  <w:style w:type="character" w:customStyle="1" w:styleId="80">
    <w:name w:val="Заголовок 8 Знак"/>
    <w:basedOn w:val="a0"/>
    <w:link w:val="8"/>
    <w:uiPriority w:val="9"/>
    <w:semiHidden/>
    <w:rsid w:val="00CF4C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4CCF"/>
    <w:rPr>
      <w:rFonts w:eastAsiaTheme="majorEastAsia" w:cstheme="majorBidi"/>
      <w:color w:val="272727" w:themeColor="text1" w:themeTint="D8"/>
    </w:rPr>
  </w:style>
  <w:style w:type="paragraph" w:styleId="a3">
    <w:name w:val="Title"/>
    <w:basedOn w:val="a"/>
    <w:next w:val="a"/>
    <w:link w:val="a4"/>
    <w:uiPriority w:val="10"/>
    <w:qFormat/>
    <w:rsid w:val="00CF4CC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F4C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CCF"/>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F4C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4CCF"/>
    <w:pPr>
      <w:spacing w:before="160" w:after="160"/>
      <w:jc w:val="center"/>
    </w:pPr>
    <w:rPr>
      <w:i/>
      <w:iCs/>
      <w:color w:val="404040" w:themeColor="text1" w:themeTint="BF"/>
    </w:rPr>
  </w:style>
  <w:style w:type="character" w:customStyle="1" w:styleId="22">
    <w:name w:val="Цитата 2 Знак"/>
    <w:basedOn w:val="a0"/>
    <w:link w:val="21"/>
    <w:uiPriority w:val="29"/>
    <w:rsid w:val="00CF4CCF"/>
    <w:rPr>
      <w:i/>
      <w:iCs/>
      <w:color w:val="404040" w:themeColor="text1" w:themeTint="BF"/>
    </w:rPr>
  </w:style>
  <w:style w:type="paragraph" w:styleId="a7">
    <w:name w:val="List Paragraph"/>
    <w:basedOn w:val="a"/>
    <w:uiPriority w:val="34"/>
    <w:qFormat/>
    <w:rsid w:val="00CF4CCF"/>
    <w:pPr>
      <w:ind w:left="720"/>
      <w:contextualSpacing/>
    </w:pPr>
  </w:style>
  <w:style w:type="character" w:styleId="a8">
    <w:name w:val="Intense Emphasis"/>
    <w:basedOn w:val="a0"/>
    <w:uiPriority w:val="21"/>
    <w:qFormat/>
    <w:rsid w:val="00CF4CCF"/>
    <w:rPr>
      <w:i/>
      <w:iCs/>
      <w:color w:val="2F5496" w:themeColor="accent1" w:themeShade="BF"/>
    </w:rPr>
  </w:style>
  <w:style w:type="paragraph" w:styleId="a9">
    <w:name w:val="Intense Quote"/>
    <w:basedOn w:val="a"/>
    <w:next w:val="a"/>
    <w:link w:val="aa"/>
    <w:uiPriority w:val="30"/>
    <w:qFormat/>
    <w:rsid w:val="00CF4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F4CCF"/>
    <w:rPr>
      <w:i/>
      <w:iCs/>
      <w:color w:val="2F5496" w:themeColor="accent1" w:themeShade="BF"/>
    </w:rPr>
  </w:style>
  <w:style w:type="character" w:styleId="ab">
    <w:name w:val="Intense Reference"/>
    <w:basedOn w:val="a0"/>
    <w:uiPriority w:val="32"/>
    <w:qFormat/>
    <w:rsid w:val="00CF4CCF"/>
    <w:rPr>
      <w:b/>
      <w:bCs/>
      <w:smallCaps/>
      <w:color w:val="2F5496" w:themeColor="accent1" w:themeShade="BF"/>
      <w:spacing w:val="5"/>
    </w:rPr>
  </w:style>
  <w:style w:type="paragraph" w:customStyle="1" w:styleId="tc">
    <w:name w:val="tc"/>
    <w:basedOn w:val="a"/>
    <w:rsid w:val="00CF4CCF"/>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fs4">
    <w:name w:val="fs4"/>
    <w:basedOn w:val="a0"/>
    <w:rsid w:val="00CF4CCF"/>
  </w:style>
  <w:style w:type="paragraph" w:customStyle="1" w:styleId="tj">
    <w:name w:val="tj"/>
    <w:basedOn w:val="a"/>
    <w:rsid w:val="00CF4CCF"/>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CF4CCF"/>
  </w:style>
  <w:style w:type="paragraph" w:customStyle="1" w:styleId="tl">
    <w:name w:val="tl"/>
    <w:basedOn w:val="a"/>
    <w:rsid w:val="00CF4CCF"/>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o.ligazakon.net/document/RE44689?ed=2025_08_22&amp;an=41" TargetMode="External"/><Relationship Id="rId5" Type="http://schemas.openxmlformats.org/officeDocument/2006/relationships/hyperlink" Target="https://zakon-pro.ligazakon.net/document/T190361?ed=2024_12_18&amp;an=530" TargetMode="External"/><Relationship Id="rId4" Type="http://schemas.openxmlformats.org/officeDocument/2006/relationships/hyperlink" Target="https://zakon-pro.ligazakon.net/document/T190361?ed=2024_12_18&amp;an=5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2932</Characters>
  <Application>Microsoft Office Word</Application>
  <DocSecurity>0</DocSecurity>
  <Lines>56</Lines>
  <Paragraphs>28</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2025-12-01T18:50:00Z</dcterms:created>
  <dcterms:modified xsi:type="dcterms:W3CDTF">2025-12-01T18:51:00Z</dcterms:modified>
</cp:coreProperties>
</file>