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0AC" w:rsidRPr="00155BF9" w:rsidRDefault="00A520AC" w:rsidP="00A520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155BF9">
        <w:rPr>
          <w:rFonts w:ascii="Times New Roman" w:eastAsia="Times New Roman" w:hAnsi="Times New Roman" w:cs="Times New Roman"/>
          <w:b/>
          <w:bCs/>
          <w:sz w:val="36"/>
          <w:szCs w:val="36"/>
          <w:lang w:eastAsia="ru-RU"/>
        </w:rPr>
        <w:t>МІНІСТЕРСТВО РОЗВИТКУ ГРОМАД ТА ТЕРИТОРІЙ УКРАЇНИ</w:t>
      </w:r>
    </w:p>
    <w:p w:rsidR="00A520AC" w:rsidRPr="00155BF9" w:rsidRDefault="00A520AC" w:rsidP="00A520A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55BF9">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78"/>
        <w:gridCol w:w="2798"/>
        <w:gridCol w:w="3279"/>
      </w:tblGrid>
      <w:tr w:rsidR="00A520AC" w:rsidRPr="00155BF9" w:rsidTr="00A520AC">
        <w:trPr>
          <w:tblCellSpacing w:w="22" w:type="dxa"/>
        </w:trPr>
        <w:tc>
          <w:tcPr>
            <w:tcW w:w="175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31.12.2024</w:t>
            </w:r>
          </w:p>
        </w:tc>
        <w:tc>
          <w:tcPr>
            <w:tcW w:w="1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м. Київ</w:t>
            </w:r>
          </w:p>
        </w:tc>
        <w:tc>
          <w:tcPr>
            <w:tcW w:w="175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 1506</w:t>
            </w:r>
          </w:p>
        </w:tc>
      </w:tr>
    </w:tbl>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Зареєстровано в Міністерстві юстиції України</w:t>
      </w:r>
      <w:r w:rsidRPr="00155BF9">
        <w:rPr>
          <w:rFonts w:ascii="Times New Roman" w:eastAsia="Times New Roman" w:hAnsi="Times New Roman" w:cs="Times New Roman"/>
          <w:b/>
          <w:bCs/>
          <w:sz w:val="24"/>
          <w:szCs w:val="24"/>
          <w:lang w:eastAsia="ru-RU"/>
        </w:rPr>
        <w:br/>
        <w:t>06 січня 2025 р. за N 23/43429</w:t>
      </w:r>
    </w:p>
    <w:p w:rsidR="00A520AC" w:rsidRPr="00155BF9" w:rsidRDefault="00A520AC" w:rsidP="00A520A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55BF9">
        <w:rPr>
          <w:rFonts w:ascii="Times New Roman" w:eastAsia="Times New Roman" w:hAnsi="Times New Roman" w:cs="Times New Roman"/>
          <w:b/>
          <w:bCs/>
          <w:sz w:val="36"/>
          <w:szCs w:val="36"/>
          <w:lang w:eastAsia="ru-RU"/>
        </w:rPr>
        <w:t>Про затвердження Критеріїв визначення підприємств, установ і організацій, які мають важливе значення для національної економіки у галузях транспорту, поштового зв'язку, будівництва, енергоефективності та житлово-комунального господарства в особливий період</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Відповідно до статті 25 Закону України "Про мобілізаційну підготовку та мобілізацію", пункту 7 постанови Кабінету Міністрів України від 22 листопада 2024 року N 1332 "Деякі питання бронювання військовозобов'язаних на період мобілізації та на воєнний час", підпункту 4 пункту 2 Критеріїв та порядку,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затверджених постановою Кабінету Міністрів України від 27 січня 2023 року N 76 (в редакції постанови Кабінету Міністрів України від 5 червня 2024 року N 650), пункту 8 Положення про Міністерство розвитку громад та територій України, затвердженого постановою Кабінету Міністрів України від 30 червня 2015 року N 460 (в редакції постанови Кабінету Міністрів України від 17 грудня 2022 року N 1400),</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НАКАЗУЮ:</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1. Затвердити Критерії визначення підприємств, установ і організацій, які мають важливе значення для національної економіки у галузях транспорту, поштового зв'язку, будівництва, енергоефективності та житлово-комунального господарства в особливий період, що додаються.</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2. Визнати таким, що втратив чинність, наказ Міністерства розвитку громад, територій та інфраструктури України від 24 квітня 2023 року N 303 "Про затвердження Критеріїв визначення підприємств, установ і організацій, які мають важливе значення для національної економіки у галузях транспорту, поштового зв'язку, будівництва та енергоефективності в особливий період", зареєстрований в Міністерстві юстиції України 01 травня 2023 року за N 721/39777.</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3. Юридичному департаменту в установленому законодавством порядку забезпечити подання цього наказу на державну реєстрацію до Міністерства юстиції України.</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lastRenderedPageBreak/>
        <w:t>5. Контроль за виконанням цього наказу покласти на державного секретаря Сергія Білецького.</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A520AC" w:rsidRPr="00155BF9" w:rsidTr="00A520AC">
        <w:trPr>
          <w:tblCellSpacing w:w="22" w:type="dxa"/>
        </w:trPr>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Віце-прем'єр-міністр</w:t>
            </w:r>
            <w:r w:rsidRPr="00155BF9">
              <w:rPr>
                <w:rFonts w:ascii="Times New Roman" w:eastAsia="Times New Roman" w:hAnsi="Times New Roman" w:cs="Times New Roman"/>
                <w:b/>
                <w:bCs/>
                <w:sz w:val="24"/>
                <w:szCs w:val="24"/>
                <w:lang w:eastAsia="ru-RU"/>
              </w:rPr>
              <w:br/>
              <w:t>з відновлення України - Міністр</w:t>
            </w:r>
          </w:p>
        </w:tc>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Олексій КУЛЕБА</w:t>
            </w:r>
          </w:p>
        </w:tc>
      </w:tr>
      <w:tr w:rsidR="00A520AC" w:rsidRPr="00155BF9" w:rsidTr="00A520AC">
        <w:trPr>
          <w:tblCellSpacing w:w="22" w:type="dxa"/>
        </w:trPr>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ПОГОДЖЕНО:</w:t>
            </w:r>
          </w:p>
        </w:tc>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p>
        </w:tc>
      </w:tr>
      <w:tr w:rsidR="00A520AC" w:rsidRPr="00155BF9" w:rsidTr="00A520AC">
        <w:trPr>
          <w:tblCellSpacing w:w="22" w:type="dxa"/>
        </w:trPr>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Перший заступник Міністра</w:t>
            </w:r>
            <w:r w:rsidRPr="00155BF9">
              <w:rPr>
                <w:rFonts w:ascii="Times New Roman" w:eastAsia="Times New Roman" w:hAnsi="Times New Roman" w:cs="Times New Roman"/>
                <w:b/>
                <w:bCs/>
                <w:sz w:val="24"/>
                <w:szCs w:val="24"/>
                <w:lang w:eastAsia="ru-RU"/>
              </w:rPr>
              <w:br/>
              <w:t>цифрової трансформації України</w:t>
            </w:r>
          </w:p>
        </w:tc>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Олексій ВИСКУБ</w:t>
            </w:r>
          </w:p>
        </w:tc>
      </w:tr>
      <w:tr w:rsidR="00A520AC" w:rsidRPr="00155BF9" w:rsidTr="00A520AC">
        <w:trPr>
          <w:tblCellSpacing w:w="22" w:type="dxa"/>
        </w:trPr>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Перший віце-прем'єр-міністр України -</w:t>
            </w:r>
            <w:r w:rsidRPr="00155BF9">
              <w:rPr>
                <w:rFonts w:ascii="Times New Roman" w:eastAsia="Times New Roman" w:hAnsi="Times New Roman" w:cs="Times New Roman"/>
                <w:b/>
                <w:bCs/>
                <w:sz w:val="24"/>
                <w:szCs w:val="24"/>
                <w:lang w:eastAsia="ru-RU"/>
              </w:rPr>
              <w:br/>
              <w:t>Міністр економіки України</w:t>
            </w:r>
          </w:p>
        </w:tc>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Юлія СВИРИДЕНКО</w:t>
            </w:r>
          </w:p>
        </w:tc>
      </w:tr>
      <w:tr w:rsidR="00A520AC" w:rsidRPr="00155BF9" w:rsidTr="00A520AC">
        <w:trPr>
          <w:tblCellSpacing w:w="22" w:type="dxa"/>
        </w:trPr>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Міністр оборони України</w:t>
            </w:r>
          </w:p>
        </w:tc>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Рустем УМЄРОВ</w:t>
            </w:r>
          </w:p>
        </w:tc>
      </w:tr>
    </w:tbl>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ЗАТВЕРДЖЕНО</w:t>
      </w:r>
      <w:r w:rsidRPr="00155BF9">
        <w:rPr>
          <w:rFonts w:ascii="Times New Roman" w:eastAsia="Times New Roman" w:hAnsi="Times New Roman" w:cs="Times New Roman"/>
          <w:sz w:val="24"/>
          <w:szCs w:val="24"/>
          <w:lang w:eastAsia="ru-RU"/>
        </w:rPr>
        <w:br/>
        <w:t>Наказ Міністерства розвитку громад та територій України</w:t>
      </w:r>
      <w:r w:rsidRPr="00155BF9">
        <w:rPr>
          <w:rFonts w:ascii="Times New Roman" w:eastAsia="Times New Roman" w:hAnsi="Times New Roman" w:cs="Times New Roman"/>
          <w:sz w:val="24"/>
          <w:szCs w:val="24"/>
          <w:lang w:eastAsia="ru-RU"/>
        </w:rPr>
        <w:br/>
        <w:t>31 грудня 2024 року N 1506</w:t>
      </w:r>
    </w:p>
    <w:p w:rsidR="00A520AC" w:rsidRPr="00155BF9" w:rsidRDefault="00A520AC" w:rsidP="00A520A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55BF9">
        <w:rPr>
          <w:rFonts w:ascii="Times New Roman" w:eastAsia="Times New Roman" w:hAnsi="Times New Roman" w:cs="Times New Roman"/>
          <w:b/>
          <w:bCs/>
          <w:sz w:val="27"/>
          <w:szCs w:val="27"/>
          <w:lang w:eastAsia="ru-RU"/>
        </w:rPr>
        <w:t>Критерії</w:t>
      </w:r>
      <w:r w:rsidRPr="00155BF9">
        <w:rPr>
          <w:rFonts w:ascii="Times New Roman" w:eastAsia="Times New Roman" w:hAnsi="Times New Roman" w:cs="Times New Roman"/>
          <w:b/>
          <w:bCs/>
          <w:sz w:val="27"/>
          <w:szCs w:val="27"/>
          <w:lang w:eastAsia="ru-RU"/>
        </w:rPr>
        <w:br/>
        <w:t>визначення підприємств, установ і організацій, які мають важливе значення для національної економіки у галузях транспорту, поштового зв'язку, будівництва, енергоефективності та житлово-комунального господарства в особливий період</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1. Визначення підприємств, установ і організацій (далі - підприємство), які мають важливе значення для національної економіки у галузях транспорту, поштового зв'язку, будівництва, енергоефективності та житлово-комунального господарства в особливий період, здійснюється за такими критеріями:</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підприємство:</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1) для сфери житлово-комунального господарства:</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віднесено до секторального переліку об'єктів критичної інфраструктури як оператора об'єктів критичної інфраструктури сектору "системи життєзабезпечення" відповідно до Порядку віднесення об'єктів до критичної інфраструктури, затвердженого постановою Кабінету Міністрів України від 09 жовтня 2020 року N 1109 (в редакції постанови Кабінету Міністрів України від 16 грудня 2022 року N 1384);</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для залізничної галузі:</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віднесено до секторального переліку об'єктів критичної інфраструктури як оператора об'єктів критичної інфраструктури сектору "транспорт і пошта" підсектору "залізничний транспорт" відповідно до Порядку віднесення об'єктів до критичної інфраструктури, затвердженого постановою Кабінету Міністрів України від 09 жовтня 2020 року N 1109 (в редакції постанови Кабінету Міністрів України від 16 грудня 2022 року N 1384);</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lastRenderedPageBreak/>
        <w:t>для галузі морського та внутрішнього водного транспорту:</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віднесено до секторального переліку об'єктів критичної інфраструктури як оператора об'єктів критичної інфраструктури сектору "транспорт і пошта" підсектору "морський та внутрішній водний транспорт" відповідно до Порядку віднесення об'єктів до критичної інфраструктури, затвердженого постановою Кабінету Міністрів України від 09 жовтня 2020 року N 1109 (в редакції постанови Кабінету Міністрів України від 16 грудня 2022 року N 1384);</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2) залучене до здійснення заходів, передбачених пунктом 24 Плану запровадження та забезпечення заходів здійснення правового режиму воєнного стану в Україні, затвердженого розпорядженням Кабінету Міністрів України від 24 лютого 2022 року N 181-р, чи здійснює на замовлення зазначеного підприємства (відповідно до укладених договорів) ремонт тягового і рухомого складу, а також виробництво товарів, необхідних для ремонту об'єктів залізничної інфраструктури, якщо 100 відсотків акцій у статутному капіталі такого підприємства (господарського товариства) належать державі чи господарському товариству, 100 відсотків акцій у статутному капіталі якого належать державі;</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3) належить до сфери управління Мінінфраструктури, у тому числі яке здійснює адміністрування містобудівного кадастру на державному рівні, Адміністрації судноплавства, або щодо якого здійснюються функції з управління корпоративними правами, що належать державі у його статутному капіталі, чи здійснюється контроль за його діяльністю, та його дочірні підприємства;</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4) надає послуги з:</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підвищення кваліфікації керівників і спеціалістів відповідно до Порядку підвищення кваліфікації керівників і спеціалістів, діяльність яких пов'язана з наданням послуг автомобільного транспорту, затвердженого наказом Міністерства інфраструктури України від 26 липня 2013 року N 551, зареєстрованого в Міністерстві юстиції України 22 серпня 2013 року за N 1454/23986;</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підтвердження професійної компетентності водіїв транспортних засобів для надання послуг з перевезення пасажирів і вантажів відповідно до Порядку підтвердження професійної компетентності водіїв транспортних засобів для надання послуг з перевезення пасажирів і вантажів, затвердженого наказом Міністерства інфраструктури України від 18 листопада 2020 року N 789, зареєстрованого в Міністерстві юстиції України 16 лютого 2021 року за N 198/35820;</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5) яке:</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здійснює:</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обслуговування та зберігання вантажів в морському порту України, що підтверджується наявністю відповідного запису в Реєстрі морських портів України;</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вантажно-розвантажувальні роботи в морському порту України, що підтверджуються документом, що засвідчує використання та/або експлуатацію причалу в морських портах України;</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або</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lastRenderedPageBreak/>
        <w:t>буксирування або криголамне проведення (операції) в морському порту України, що підтверджується договором на буксирування або криголамне проведення укладеним із адміністрацією відповідного морського порту;</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локалізацію та ліквідацію аварій (катастроф) на території чи в акваторії морського порту України, у взаємодії з державним підприємством "Адміністрація морських портів України", що підтверджується включенням сил та засобів суб'єкта господарювання до Плану локалізації та ліквідації аварій (катастроф) відповідного морського порту, затвердженого ДП "АМПУ";</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або</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нагляд за виконанням на морських суднах вимог встановлених законодавством України та міжнародними договорами в сфері торгового мореплавства, що підтверджується копією Угоди про уповноваження з надання послуг щодо нагляду за виконанням на українських суднах вимог, встановлених законодавством України та міжнародними договорами України у сфері торгового мореплавства, укладеної з Мінінфраструктури чи Адміністрацією судноплавства, або виконання функцій Національного центру дальньої ідентифікації та контролю місцезнаходження суден;</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або</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перевезення вантажу або пасажирів морськими суднами або суднами внутрішнього плавання, що підтверджується договором морського перевезення/коносаментом, договором перевезення пасажирів;</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6) має кількість застрахованих осіб-працівників не менше п'яти осіб, основним видом діяльності згідно КВЕД-2010, є один з таких:</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68.32 Управління нерухомим майном за винагороду або на основі контракту;</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81.10 Комплексне обслуговування об'єктів;</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33.14 Ремонт і технічне обслуговування електричного устаткування;</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43.22 Монтаж водопровідних мереж, систем опалення та кондиціонування;</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43.29 Інші будівельно-монтажні роботи,</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та надає для 500 і більше власників квартир та нежитлових приміщень у багатоквартирних будинках послуги з:</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утримання будинків і споруд та прибудинкових територій.</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 xml:space="preserve">Підтвердження відповідності вказаному критерію здійснюється на підставі копії рішення органу місцевого самоврядування про визначення виконавця послуги з утримання будинків і споруд та прибудинкових територій; листа органу місцевого самоврядування з підтвердженням чинності договорів про надання послуги з утримання будинків і споруд та прибудинкових територій, наданого підприємству на дату не більше ніж за 15 календарних днів до його подання до Мінінфраструктури із зазначенням кількості багатоквартирних будинків та кількості квартир у таких будинках; витягу з реєстру </w:t>
      </w:r>
      <w:r w:rsidRPr="00155BF9">
        <w:rPr>
          <w:rFonts w:ascii="Times New Roman" w:eastAsia="Times New Roman" w:hAnsi="Times New Roman" w:cs="Times New Roman"/>
          <w:sz w:val="24"/>
          <w:szCs w:val="24"/>
          <w:lang w:eastAsia="ru-RU"/>
        </w:rPr>
        <w:lastRenderedPageBreak/>
        <w:t>територіальної громади щодо кількості зареєстрованих за місцем проживання у таких будинках осіб;</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управління багатоквартирним будинком;</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Підтвердження відповідності вказаному критерію здійснюється на підставі копії договору (договорів) про надання послуг з управління багатоквартирним будинком з додатками; листа (довідки) органу місцевого самоврядування з підтвердженням чинності договорів про надання послуги з управління багатоквартирним будинком, наданого підприємству на дату не більше ніж за 15 календарних днів до його подання до Мінінфраструктури (зазначений лист вимагається у разі, якщо строк дії укладеного договору складає більше одного року на дату подання документів на розгляд до Мінінфраструктури);</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здійснення технічного обслуговування і ремонту внутрішньобудинкових систем, технічного обслуговування ліфтів, димових та вентиляційних каналів, систем протипожежної автоматики та димовидалення та/або інших внутрішньобудинкових інженерних систем багатоквартирних будинків відповідно до укладених договорів, у тому числі договорів підряду.</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Підтвердження відповідності вказаному критерію здійснюється на підставі копій чинних договорів на технічне обслуговування та ремонт ліфтів та/або димових, вентиляційних каналів, систем протипожежної автоматики та димовидалення та/або інших внутрішньобудинкових інженерних систем багатоквартирних житлових будинків (далі - договори підряду), укладених із управителями, виконавцями послуг з утримання будинків і споруд та прибудинкових територій, об'єднаннями співвласників багатоквартирних будинків, житлово-будівельними (обслуговуючими) кооперативами (далі-замовники робіт); листа (довідки) замовника робіт з підтвердженням чинності договорів підряду наданого підприємству на дату не більше ніж за 15 календарних днів до його подання до Мінінфраструктури; дозвільних документів, визначених законодавством, що дають право на виконання робіт з технічного обслуговування ліфтів, робіт, пов'язаних з експлуатацією систем газопостачання, димовідведення та вентиляції; листа органу місцевого самоврядування з підтвердженням діючого замовника (крім об'єднань співвласників багатоквартирних будинків, житлово-будівельних (обслуговуючих) кооперативів); витягу з реєстру територіальної громади щодо кількості зареєстрованих зареєстрованих за місцем проживання осіб у багатоквартирних будинках згідно з договорами підряду;</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7) здійснює за рішенням Кабінету Міністрів України реалізацію програм з підвищення енергоефективності у житловому секторі, а також програм, пов'язаних із відновленням будівель, зруйнованих та/або пошкоджених внаслідок збройної агресії Російської Федерації проти України;</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надання фінансової державної підтримки для реалізації заходів у сфері енергоефективності, збільшення використання відновлюваних джерел енергії та альтернативних видів палива і скорочення обсягу викидів вуглецю;</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8) забезпечує функції адміністратора / технічного адміністратора реєстрів, інформаційно-комунікаційних систем держателем/власником яких є Міністерство, та які визначені адміністратором / технічним адміністратором відповідно до актів законодавства;</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 xml:space="preserve">9) внесене до єдиного державного реєстру операторів поштового зв'язку на підставі відповідного рішення Національної комісії, що здійснює державне регулювання у сферах електронних комунікацій, радіочастотного спектра та надання послуг поштового зв'язку, </w:t>
      </w:r>
      <w:r w:rsidRPr="00155BF9">
        <w:rPr>
          <w:rFonts w:ascii="Times New Roman" w:eastAsia="Times New Roman" w:hAnsi="Times New Roman" w:cs="Times New Roman"/>
          <w:sz w:val="24"/>
          <w:szCs w:val="24"/>
          <w:lang w:eastAsia="ru-RU"/>
        </w:rPr>
        <w:lastRenderedPageBreak/>
        <w:t>відповідно до Порядку ведення єдиного державного реєстру операторів поштового зв'язку, затвердженого постановою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19 квітня 2023 року N 138, зареєстрованого в Міністерстві юстиції України 16 травня 2023 року за N 816/39872, а також здійснює діяльність на території всієї України у сфері надання послуг поштового зв'язку і має штатну чисельність працівників 50 і більше осіб та основним видом діяльності згідно КВЕД-2010 є один з таких:</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53.10 Діяльність національної пошти;</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53.20 Інша поштова та кур'єрська діяльність.</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На підтвердження відповідності вказаному критерію підприємство надає: завірені в установленому порядку копії витягу з єдиного державного реєстру операторів поштового зв'язку та витягу з єдиного державного реєстру юридичних осіб, фізичних осіб-підприємців та громадських формувань;</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10) внесене до реєстру суб'єктів проведення обов'язкового технічного контролю відповідно до Порядку проведення обов'язкового технічного контролю та обсягів перевірки технічного стану транспортних засобів, затвердженого постановою Кабінету Міністрів України від 30 січня 2012 року N 137;</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призначене органом із сертифікації транспортних засобів, партій частин та обладнання відповідно до Порядку призначення, відмови у призначенні та анулювання призначення органу із сертифікації для індивідуального затвердження колісних транспортних засобів, партій частин та обладнання, затвердженого постаново Кабінету Міністрів України від 01 липня 2016 року N 419 (в редакції постанови Кабінету Міністрів України від 05 березня 2024 року N 253);</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призначене органом з оцінки відповідності для виконання як третьою стороною певних завдань з оцінки відповідності, визначених у Технічному регламенті безпеки інфраструктури залізничного транспорту, затвердженому постановою Кабінету Міністрів України від 11 липня 2013 року N 494, та у Технічному регламенті безпеки рухомого складу залізничного транспорту, затвердженому постановою Кабінету Міністрів України від 30 грудня 2015 року N 1194;</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визначене спеціалізованою експертною установою з розслідування авіаційних подій або державною спеціалізованою експертною установою з технічного розслідування подій на транспорті;</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11) здійснює діяльність за основним видом економічної діяльності 72.19 Дослідження й експериментальні розробки у сфері інших природничих і технічних наук згідно з КВЕД-2010, включене до переліку базових організацій у будівництві відповідним наказом Мінінфраструктури (крім напрямів науково-технічної діяльності у будівництві, що стосуються нормування проектування та будівництва об'єктів, що мають галузеву специфіку (а саме: інженерно-транспортної інфраструктури, зв'язку, атомної енергетики), а також нормування з питань економіки та ціноутворення у будівництві) та виконує функції секретаріату технічного комітету стандартизації за кодами національного класифікатора НК 004:2020 "Український класифікатор нормативних документів" 91 "Будівельні матеріали та будівництво" та/або 93 "Цивільне будівництво" відповідно до наказу Державного підприємства "Український науково-дослідний і навчальний центр проблем стандартизації, сертифікації та якості" (ДП "УкрНДНЦ").</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lastRenderedPageBreak/>
        <w:t>Підтвердження відповідності вказаному критерію здійснюється на підставі виписки з Єдиного державного реєстру юридичних осіб, фізичних осіб-підприємців та громадських формувань, завірених в установленому законодавством порядку, копії наказу ДП "УкрНДНЦ" про виконання функцій секретаріату технічного комітету стандартизації;</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12) у яких за основним місцем роботи працює не менше 5-ти виконавців окремих видів робіт (послуг), пов'язаних із створенням об'єктів архітектури, які пройшли професійну атестацію та мають кваліфікаційний сертифікат та які надають послуги за одним з основних видів економічної діяльності згідно КВЕД-2010:</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71.11 Діяльність у сфері архітектури;</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71.12 Діяльність у сфері інжинірингу, геології та геодезії, надання послуг технічного консультування в цих сферах;</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та включені до переліку експертних організацій, що здійснюють експертизу проектів будівництва.</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2. Для підтвердження відповідності цим Критеріям, підприємство надає:</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1) копію податкової декларації з усіма додатками, у тому числі з обов'язковим поданням додатка з розрахунком загального мінімального податкового зобов'язання до:</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податкової декларації платника єдиного податку третьої та/або четвертої групи за попередній податковий (звітний) рік;</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податкової декларації з податку на прибуток підприємств за попередній податковий (звітний) рік.</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Зазначені копії податкових декларацій та розрахунків подаються з відмітками (штампами) контролюючого органу, який отримав податкову декларацію, із зазначенням дати її отримання або квитанцією про прийняття податкової декларації у разі її подання засобами електронного зв'язку, або квитанцією контролюючого органу, на який покладено функції щодо результатів перевірки та прийняття пакета звітних документів платників податків, або поштовим повідомленням з відміткою про вручення контролюючому органу у разі надсилання податкової декларації поштою;</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2) відомості щодо кількості застрахованих осіб - працівників - завірену копію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форма якого затверджена наказом Міністерства фінансів України від 13 січня 2015 року N 4, зареєстрованим у Міністерстві юстиції України 30 січня 2015 року за N 111/26556 (у редакції наказу Міністерства фінансів України від 04 липня 2022 року N 189), за останній звітний період із підтвердженням контролюючого органу про прийняття цього Податкового розрахунку.</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sz w:val="24"/>
          <w:szCs w:val="24"/>
          <w:lang w:eastAsia="ru-RU"/>
        </w:rPr>
        <w:t>3. Підставою для прийняття рішення про визначення підприємств, які мають важливе значення для національної економіки у галузях транспорту, поштового зв'язку, будівництва, енергоефективності та житлово-комунального господарства в особливий період, є відповідність хоча б одному з критеріїв, зазначених у пункті 1 цих Критеріїв.</w:t>
      </w:r>
    </w:p>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A520AC" w:rsidRPr="00155BF9" w:rsidTr="00A520AC">
        <w:trPr>
          <w:tblCellSpacing w:w="22" w:type="dxa"/>
        </w:trPr>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lastRenderedPageBreak/>
              <w:t>Директор Юридичного департаменту</w:t>
            </w:r>
          </w:p>
        </w:tc>
        <w:tc>
          <w:tcPr>
            <w:tcW w:w="2500" w:type="pct"/>
            <w:vAlign w:val="center"/>
            <w:hideMark/>
          </w:tcPr>
          <w:p w:rsidR="00A520AC" w:rsidRPr="00155BF9" w:rsidRDefault="00A520AC" w:rsidP="00A520AC">
            <w:pPr>
              <w:spacing w:before="100" w:beforeAutospacing="1" w:after="100" w:afterAutospacing="1" w:line="240" w:lineRule="auto"/>
              <w:rPr>
                <w:rFonts w:ascii="Times New Roman" w:eastAsia="Times New Roman" w:hAnsi="Times New Roman" w:cs="Times New Roman"/>
                <w:sz w:val="24"/>
                <w:szCs w:val="24"/>
                <w:lang w:eastAsia="ru-RU"/>
              </w:rPr>
            </w:pPr>
            <w:r w:rsidRPr="00155BF9">
              <w:rPr>
                <w:rFonts w:ascii="Times New Roman" w:eastAsia="Times New Roman" w:hAnsi="Times New Roman" w:cs="Times New Roman"/>
                <w:b/>
                <w:bCs/>
                <w:sz w:val="24"/>
                <w:szCs w:val="24"/>
                <w:lang w:eastAsia="ru-RU"/>
              </w:rPr>
              <w:t>Людмила КРАВЧЕНКО</w:t>
            </w:r>
          </w:p>
        </w:tc>
      </w:tr>
    </w:tbl>
    <w:p w:rsidR="00066F0A" w:rsidRPr="00155BF9" w:rsidRDefault="00A520AC" w:rsidP="00A520AC">
      <w:pPr>
        <w:tabs>
          <w:tab w:val="left" w:pos="7526"/>
        </w:tabs>
      </w:pPr>
      <w:r w:rsidRPr="00155BF9">
        <w:tab/>
      </w:r>
      <w:bookmarkEnd w:id="0"/>
    </w:p>
    <w:sectPr w:rsidR="00066F0A" w:rsidRPr="00155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AC"/>
    <w:rsid w:val="00066F0A"/>
    <w:rsid w:val="00155BF9"/>
    <w:rsid w:val="00782D7C"/>
    <w:rsid w:val="00A4640E"/>
    <w:rsid w:val="00A52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4712B-C5FD-4A14-B8D9-CD9F6E73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A520A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A520AC"/>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20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20AC"/>
    <w:rPr>
      <w:rFonts w:ascii="Times New Roman" w:eastAsia="Times New Roman" w:hAnsi="Times New Roman" w:cs="Times New Roman"/>
      <w:b/>
      <w:bCs/>
      <w:sz w:val="27"/>
      <w:szCs w:val="27"/>
      <w:lang w:eastAsia="ru-RU"/>
    </w:rPr>
  </w:style>
  <w:style w:type="paragraph" w:customStyle="1" w:styleId="tc">
    <w:name w:val="tc"/>
    <w:basedOn w:val="a"/>
    <w:rsid w:val="00A520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A520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ard-blue-color">
    <w:name w:val="hard-blue-color"/>
    <w:basedOn w:val="a0"/>
    <w:rsid w:val="00A520AC"/>
  </w:style>
  <w:style w:type="paragraph" w:customStyle="1" w:styleId="tl">
    <w:name w:val="tl"/>
    <w:basedOn w:val="a"/>
    <w:rsid w:val="00A520A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2867">
      <w:bodyDiv w:val="1"/>
      <w:marLeft w:val="0"/>
      <w:marRight w:val="0"/>
      <w:marTop w:val="0"/>
      <w:marBottom w:val="0"/>
      <w:divBdr>
        <w:top w:val="none" w:sz="0" w:space="0" w:color="auto"/>
        <w:left w:val="none" w:sz="0" w:space="0" w:color="auto"/>
        <w:bottom w:val="none" w:sz="0" w:space="0" w:color="auto"/>
        <w:right w:val="none" w:sz="0" w:space="0" w:color="auto"/>
      </w:divBdr>
      <w:divsChild>
        <w:div w:id="2087535313">
          <w:marLeft w:val="0"/>
          <w:marRight w:val="0"/>
          <w:marTop w:val="0"/>
          <w:marBottom w:val="0"/>
          <w:divBdr>
            <w:top w:val="none" w:sz="0" w:space="0" w:color="auto"/>
            <w:left w:val="none" w:sz="0" w:space="0" w:color="auto"/>
            <w:bottom w:val="none" w:sz="0" w:space="0" w:color="auto"/>
            <w:right w:val="none" w:sz="0" w:space="0" w:color="auto"/>
          </w:divBdr>
        </w:div>
        <w:div w:id="1548373867">
          <w:marLeft w:val="0"/>
          <w:marRight w:val="0"/>
          <w:marTop w:val="0"/>
          <w:marBottom w:val="0"/>
          <w:divBdr>
            <w:top w:val="none" w:sz="0" w:space="0" w:color="auto"/>
            <w:left w:val="none" w:sz="0" w:space="0" w:color="auto"/>
            <w:bottom w:val="none" w:sz="0" w:space="0" w:color="auto"/>
            <w:right w:val="none" w:sz="0" w:space="0" w:color="auto"/>
          </w:divBdr>
        </w:div>
        <w:div w:id="899285577">
          <w:marLeft w:val="0"/>
          <w:marRight w:val="0"/>
          <w:marTop w:val="0"/>
          <w:marBottom w:val="0"/>
          <w:divBdr>
            <w:top w:val="none" w:sz="0" w:space="0" w:color="auto"/>
            <w:left w:val="none" w:sz="0" w:space="0" w:color="auto"/>
            <w:bottom w:val="none" w:sz="0" w:space="0" w:color="auto"/>
            <w:right w:val="none" w:sz="0" w:space="0" w:color="auto"/>
          </w:divBdr>
        </w:div>
        <w:div w:id="553389542">
          <w:marLeft w:val="0"/>
          <w:marRight w:val="0"/>
          <w:marTop w:val="0"/>
          <w:marBottom w:val="0"/>
          <w:divBdr>
            <w:top w:val="none" w:sz="0" w:space="0" w:color="auto"/>
            <w:left w:val="none" w:sz="0" w:space="0" w:color="auto"/>
            <w:bottom w:val="none" w:sz="0" w:space="0" w:color="auto"/>
            <w:right w:val="none" w:sz="0" w:space="0" w:color="auto"/>
          </w:divBdr>
        </w:div>
        <w:div w:id="928390009">
          <w:marLeft w:val="0"/>
          <w:marRight w:val="0"/>
          <w:marTop w:val="0"/>
          <w:marBottom w:val="0"/>
          <w:divBdr>
            <w:top w:val="none" w:sz="0" w:space="0" w:color="auto"/>
            <w:left w:val="none" w:sz="0" w:space="0" w:color="auto"/>
            <w:bottom w:val="none" w:sz="0" w:space="0" w:color="auto"/>
            <w:right w:val="none" w:sz="0" w:space="0" w:color="auto"/>
          </w:divBdr>
        </w:div>
        <w:div w:id="2036618232">
          <w:marLeft w:val="0"/>
          <w:marRight w:val="0"/>
          <w:marTop w:val="0"/>
          <w:marBottom w:val="0"/>
          <w:divBdr>
            <w:top w:val="none" w:sz="0" w:space="0" w:color="auto"/>
            <w:left w:val="none" w:sz="0" w:space="0" w:color="auto"/>
            <w:bottom w:val="none" w:sz="0" w:space="0" w:color="auto"/>
            <w:right w:val="none" w:sz="0" w:space="0" w:color="auto"/>
          </w:divBdr>
        </w:div>
        <w:div w:id="2126843958">
          <w:marLeft w:val="0"/>
          <w:marRight w:val="0"/>
          <w:marTop w:val="0"/>
          <w:marBottom w:val="0"/>
          <w:divBdr>
            <w:top w:val="none" w:sz="0" w:space="0" w:color="auto"/>
            <w:left w:val="none" w:sz="0" w:space="0" w:color="auto"/>
            <w:bottom w:val="none" w:sz="0" w:space="0" w:color="auto"/>
            <w:right w:val="none" w:sz="0" w:space="0" w:color="auto"/>
          </w:divBdr>
        </w:div>
        <w:div w:id="1996453693">
          <w:marLeft w:val="0"/>
          <w:marRight w:val="0"/>
          <w:marTop w:val="0"/>
          <w:marBottom w:val="0"/>
          <w:divBdr>
            <w:top w:val="none" w:sz="0" w:space="0" w:color="auto"/>
            <w:left w:val="none" w:sz="0" w:space="0" w:color="auto"/>
            <w:bottom w:val="none" w:sz="0" w:space="0" w:color="auto"/>
            <w:right w:val="none" w:sz="0" w:space="0" w:color="auto"/>
          </w:divBdr>
        </w:div>
        <w:div w:id="332538330">
          <w:marLeft w:val="0"/>
          <w:marRight w:val="0"/>
          <w:marTop w:val="0"/>
          <w:marBottom w:val="0"/>
          <w:divBdr>
            <w:top w:val="none" w:sz="0" w:space="0" w:color="auto"/>
            <w:left w:val="none" w:sz="0" w:space="0" w:color="auto"/>
            <w:bottom w:val="none" w:sz="0" w:space="0" w:color="auto"/>
            <w:right w:val="none" w:sz="0" w:space="0" w:color="auto"/>
          </w:divBdr>
        </w:div>
        <w:div w:id="941719233">
          <w:marLeft w:val="0"/>
          <w:marRight w:val="0"/>
          <w:marTop w:val="0"/>
          <w:marBottom w:val="0"/>
          <w:divBdr>
            <w:top w:val="none" w:sz="0" w:space="0" w:color="auto"/>
            <w:left w:val="none" w:sz="0" w:space="0" w:color="auto"/>
            <w:bottom w:val="none" w:sz="0" w:space="0" w:color="auto"/>
            <w:right w:val="none" w:sz="0" w:space="0" w:color="auto"/>
          </w:divBdr>
        </w:div>
        <w:div w:id="1464159641">
          <w:marLeft w:val="0"/>
          <w:marRight w:val="0"/>
          <w:marTop w:val="0"/>
          <w:marBottom w:val="0"/>
          <w:divBdr>
            <w:top w:val="none" w:sz="0" w:space="0" w:color="auto"/>
            <w:left w:val="none" w:sz="0" w:space="0" w:color="auto"/>
            <w:bottom w:val="none" w:sz="0" w:space="0" w:color="auto"/>
            <w:right w:val="none" w:sz="0" w:space="0" w:color="auto"/>
          </w:divBdr>
        </w:div>
        <w:div w:id="2134246491">
          <w:marLeft w:val="0"/>
          <w:marRight w:val="0"/>
          <w:marTop w:val="0"/>
          <w:marBottom w:val="0"/>
          <w:divBdr>
            <w:top w:val="none" w:sz="0" w:space="0" w:color="auto"/>
            <w:left w:val="none" w:sz="0" w:space="0" w:color="auto"/>
            <w:bottom w:val="none" w:sz="0" w:space="0" w:color="auto"/>
            <w:right w:val="none" w:sz="0" w:space="0" w:color="auto"/>
          </w:divBdr>
        </w:div>
        <w:div w:id="682635437">
          <w:marLeft w:val="0"/>
          <w:marRight w:val="0"/>
          <w:marTop w:val="0"/>
          <w:marBottom w:val="0"/>
          <w:divBdr>
            <w:top w:val="none" w:sz="0" w:space="0" w:color="auto"/>
            <w:left w:val="none" w:sz="0" w:space="0" w:color="auto"/>
            <w:bottom w:val="none" w:sz="0" w:space="0" w:color="auto"/>
            <w:right w:val="none" w:sz="0" w:space="0" w:color="auto"/>
          </w:divBdr>
        </w:div>
        <w:div w:id="21640072">
          <w:marLeft w:val="0"/>
          <w:marRight w:val="0"/>
          <w:marTop w:val="0"/>
          <w:marBottom w:val="0"/>
          <w:divBdr>
            <w:top w:val="none" w:sz="0" w:space="0" w:color="auto"/>
            <w:left w:val="none" w:sz="0" w:space="0" w:color="auto"/>
            <w:bottom w:val="none" w:sz="0" w:space="0" w:color="auto"/>
            <w:right w:val="none" w:sz="0" w:space="0" w:color="auto"/>
          </w:divBdr>
        </w:div>
        <w:div w:id="2106144792">
          <w:marLeft w:val="0"/>
          <w:marRight w:val="0"/>
          <w:marTop w:val="0"/>
          <w:marBottom w:val="0"/>
          <w:divBdr>
            <w:top w:val="none" w:sz="0" w:space="0" w:color="auto"/>
            <w:left w:val="none" w:sz="0" w:space="0" w:color="auto"/>
            <w:bottom w:val="none" w:sz="0" w:space="0" w:color="auto"/>
            <w:right w:val="none" w:sz="0" w:space="0" w:color="auto"/>
          </w:divBdr>
        </w:div>
        <w:div w:id="2039114706">
          <w:marLeft w:val="0"/>
          <w:marRight w:val="0"/>
          <w:marTop w:val="0"/>
          <w:marBottom w:val="0"/>
          <w:divBdr>
            <w:top w:val="none" w:sz="0" w:space="0" w:color="auto"/>
            <w:left w:val="none" w:sz="0" w:space="0" w:color="auto"/>
            <w:bottom w:val="none" w:sz="0" w:space="0" w:color="auto"/>
            <w:right w:val="none" w:sz="0" w:space="0" w:color="auto"/>
          </w:divBdr>
        </w:div>
        <w:div w:id="2098284529">
          <w:marLeft w:val="0"/>
          <w:marRight w:val="0"/>
          <w:marTop w:val="0"/>
          <w:marBottom w:val="0"/>
          <w:divBdr>
            <w:top w:val="none" w:sz="0" w:space="0" w:color="auto"/>
            <w:left w:val="none" w:sz="0" w:space="0" w:color="auto"/>
            <w:bottom w:val="none" w:sz="0" w:space="0" w:color="auto"/>
            <w:right w:val="none" w:sz="0" w:space="0" w:color="auto"/>
          </w:divBdr>
        </w:div>
        <w:div w:id="397242341">
          <w:marLeft w:val="0"/>
          <w:marRight w:val="0"/>
          <w:marTop w:val="0"/>
          <w:marBottom w:val="0"/>
          <w:divBdr>
            <w:top w:val="none" w:sz="0" w:space="0" w:color="auto"/>
            <w:left w:val="none" w:sz="0" w:space="0" w:color="auto"/>
            <w:bottom w:val="none" w:sz="0" w:space="0" w:color="auto"/>
            <w:right w:val="none" w:sz="0" w:space="0" w:color="auto"/>
          </w:divBdr>
        </w:div>
        <w:div w:id="1149975311">
          <w:marLeft w:val="0"/>
          <w:marRight w:val="0"/>
          <w:marTop w:val="0"/>
          <w:marBottom w:val="0"/>
          <w:divBdr>
            <w:top w:val="none" w:sz="0" w:space="0" w:color="auto"/>
            <w:left w:val="none" w:sz="0" w:space="0" w:color="auto"/>
            <w:bottom w:val="none" w:sz="0" w:space="0" w:color="auto"/>
            <w:right w:val="none" w:sz="0" w:space="0" w:color="auto"/>
          </w:divBdr>
        </w:div>
        <w:div w:id="1316566146">
          <w:marLeft w:val="0"/>
          <w:marRight w:val="0"/>
          <w:marTop w:val="0"/>
          <w:marBottom w:val="0"/>
          <w:divBdr>
            <w:top w:val="none" w:sz="0" w:space="0" w:color="auto"/>
            <w:left w:val="none" w:sz="0" w:space="0" w:color="auto"/>
            <w:bottom w:val="none" w:sz="0" w:space="0" w:color="auto"/>
            <w:right w:val="none" w:sz="0" w:space="0" w:color="auto"/>
          </w:divBdr>
        </w:div>
        <w:div w:id="1915361015">
          <w:marLeft w:val="0"/>
          <w:marRight w:val="0"/>
          <w:marTop w:val="0"/>
          <w:marBottom w:val="0"/>
          <w:divBdr>
            <w:top w:val="none" w:sz="0" w:space="0" w:color="auto"/>
            <w:left w:val="none" w:sz="0" w:space="0" w:color="auto"/>
            <w:bottom w:val="none" w:sz="0" w:space="0" w:color="auto"/>
            <w:right w:val="none" w:sz="0" w:space="0" w:color="auto"/>
          </w:divBdr>
        </w:div>
        <w:div w:id="451481703">
          <w:marLeft w:val="0"/>
          <w:marRight w:val="0"/>
          <w:marTop w:val="0"/>
          <w:marBottom w:val="0"/>
          <w:divBdr>
            <w:top w:val="none" w:sz="0" w:space="0" w:color="auto"/>
            <w:left w:val="none" w:sz="0" w:space="0" w:color="auto"/>
            <w:bottom w:val="none" w:sz="0" w:space="0" w:color="auto"/>
            <w:right w:val="none" w:sz="0" w:space="0" w:color="auto"/>
          </w:divBdr>
        </w:div>
        <w:div w:id="1197935652">
          <w:marLeft w:val="0"/>
          <w:marRight w:val="0"/>
          <w:marTop w:val="0"/>
          <w:marBottom w:val="0"/>
          <w:divBdr>
            <w:top w:val="none" w:sz="0" w:space="0" w:color="auto"/>
            <w:left w:val="none" w:sz="0" w:space="0" w:color="auto"/>
            <w:bottom w:val="none" w:sz="0" w:space="0" w:color="auto"/>
            <w:right w:val="none" w:sz="0" w:space="0" w:color="auto"/>
          </w:divBdr>
        </w:div>
        <w:div w:id="1375957390">
          <w:marLeft w:val="0"/>
          <w:marRight w:val="0"/>
          <w:marTop w:val="0"/>
          <w:marBottom w:val="0"/>
          <w:divBdr>
            <w:top w:val="none" w:sz="0" w:space="0" w:color="auto"/>
            <w:left w:val="none" w:sz="0" w:space="0" w:color="auto"/>
            <w:bottom w:val="none" w:sz="0" w:space="0" w:color="auto"/>
            <w:right w:val="none" w:sz="0" w:space="0" w:color="auto"/>
          </w:divBdr>
        </w:div>
        <w:div w:id="77679379">
          <w:marLeft w:val="0"/>
          <w:marRight w:val="0"/>
          <w:marTop w:val="0"/>
          <w:marBottom w:val="0"/>
          <w:divBdr>
            <w:top w:val="none" w:sz="0" w:space="0" w:color="auto"/>
            <w:left w:val="none" w:sz="0" w:space="0" w:color="auto"/>
            <w:bottom w:val="none" w:sz="0" w:space="0" w:color="auto"/>
            <w:right w:val="none" w:sz="0" w:space="0" w:color="auto"/>
          </w:divBdr>
        </w:div>
        <w:div w:id="1096444766">
          <w:marLeft w:val="0"/>
          <w:marRight w:val="0"/>
          <w:marTop w:val="0"/>
          <w:marBottom w:val="0"/>
          <w:divBdr>
            <w:top w:val="none" w:sz="0" w:space="0" w:color="auto"/>
            <w:left w:val="none" w:sz="0" w:space="0" w:color="auto"/>
            <w:bottom w:val="none" w:sz="0" w:space="0" w:color="auto"/>
            <w:right w:val="none" w:sz="0" w:space="0" w:color="auto"/>
          </w:divBdr>
        </w:div>
        <w:div w:id="761948172">
          <w:marLeft w:val="0"/>
          <w:marRight w:val="0"/>
          <w:marTop w:val="0"/>
          <w:marBottom w:val="0"/>
          <w:divBdr>
            <w:top w:val="none" w:sz="0" w:space="0" w:color="auto"/>
            <w:left w:val="none" w:sz="0" w:space="0" w:color="auto"/>
            <w:bottom w:val="none" w:sz="0" w:space="0" w:color="auto"/>
            <w:right w:val="none" w:sz="0" w:space="0" w:color="auto"/>
          </w:divBdr>
        </w:div>
        <w:div w:id="1105614327">
          <w:marLeft w:val="0"/>
          <w:marRight w:val="0"/>
          <w:marTop w:val="0"/>
          <w:marBottom w:val="0"/>
          <w:divBdr>
            <w:top w:val="none" w:sz="0" w:space="0" w:color="auto"/>
            <w:left w:val="none" w:sz="0" w:space="0" w:color="auto"/>
            <w:bottom w:val="none" w:sz="0" w:space="0" w:color="auto"/>
            <w:right w:val="none" w:sz="0" w:space="0" w:color="auto"/>
          </w:divBdr>
        </w:div>
        <w:div w:id="2064063422">
          <w:marLeft w:val="0"/>
          <w:marRight w:val="0"/>
          <w:marTop w:val="0"/>
          <w:marBottom w:val="0"/>
          <w:divBdr>
            <w:top w:val="none" w:sz="0" w:space="0" w:color="auto"/>
            <w:left w:val="none" w:sz="0" w:space="0" w:color="auto"/>
            <w:bottom w:val="none" w:sz="0" w:space="0" w:color="auto"/>
            <w:right w:val="none" w:sz="0" w:space="0" w:color="auto"/>
          </w:divBdr>
        </w:div>
        <w:div w:id="1606229636">
          <w:marLeft w:val="0"/>
          <w:marRight w:val="0"/>
          <w:marTop w:val="0"/>
          <w:marBottom w:val="0"/>
          <w:divBdr>
            <w:top w:val="none" w:sz="0" w:space="0" w:color="auto"/>
            <w:left w:val="none" w:sz="0" w:space="0" w:color="auto"/>
            <w:bottom w:val="none" w:sz="0" w:space="0" w:color="auto"/>
            <w:right w:val="none" w:sz="0" w:space="0" w:color="auto"/>
          </w:divBdr>
        </w:div>
        <w:div w:id="1258320409">
          <w:marLeft w:val="0"/>
          <w:marRight w:val="0"/>
          <w:marTop w:val="0"/>
          <w:marBottom w:val="0"/>
          <w:divBdr>
            <w:top w:val="none" w:sz="0" w:space="0" w:color="auto"/>
            <w:left w:val="none" w:sz="0" w:space="0" w:color="auto"/>
            <w:bottom w:val="none" w:sz="0" w:space="0" w:color="auto"/>
            <w:right w:val="none" w:sz="0" w:space="0" w:color="auto"/>
          </w:divBdr>
        </w:div>
        <w:div w:id="1656177528">
          <w:marLeft w:val="0"/>
          <w:marRight w:val="0"/>
          <w:marTop w:val="0"/>
          <w:marBottom w:val="0"/>
          <w:divBdr>
            <w:top w:val="none" w:sz="0" w:space="0" w:color="auto"/>
            <w:left w:val="none" w:sz="0" w:space="0" w:color="auto"/>
            <w:bottom w:val="none" w:sz="0" w:space="0" w:color="auto"/>
            <w:right w:val="none" w:sz="0" w:space="0" w:color="auto"/>
          </w:divBdr>
        </w:div>
        <w:div w:id="2012560165">
          <w:marLeft w:val="0"/>
          <w:marRight w:val="0"/>
          <w:marTop w:val="0"/>
          <w:marBottom w:val="0"/>
          <w:divBdr>
            <w:top w:val="none" w:sz="0" w:space="0" w:color="auto"/>
            <w:left w:val="none" w:sz="0" w:space="0" w:color="auto"/>
            <w:bottom w:val="none" w:sz="0" w:space="0" w:color="auto"/>
            <w:right w:val="none" w:sz="0" w:space="0" w:color="auto"/>
          </w:divBdr>
        </w:div>
        <w:div w:id="384108599">
          <w:marLeft w:val="0"/>
          <w:marRight w:val="0"/>
          <w:marTop w:val="0"/>
          <w:marBottom w:val="0"/>
          <w:divBdr>
            <w:top w:val="none" w:sz="0" w:space="0" w:color="auto"/>
            <w:left w:val="none" w:sz="0" w:space="0" w:color="auto"/>
            <w:bottom w:val="none" w:sz="0" w:space="0" w:color="auto"/>
            <w:right w:val="none" w:sz="0" w:space="0" w:color="auto"/>
          </w:divBdr>
        </w:div>
        <w:div w:id="693381491">
          <w:marLeft w:val="0"/>
          <w:marRight w:val="0"/>
          <w:marTop w:val="0"/>
          <w:marBottom w:val="0"/>
          <w:divBdr>
            <w:top w:val="none" w:sz="0" w:space="0" w:color="auto"/>
            <w:left w:val="none" w:sz="0" w:space="0" w:color="auto"/>
            <w:bottom w:val="none" w:sz="0" w:space="0" w:color="auto"/>
            <w:right w:val="none" w:sz="0" w:space="0" w:color="auto"/>
          </w:divBdr>
        </w:div>
        <w:div w:id="748159787">
          <w:marLeft w:val="0"/>
          <w:marRight w:val="0"/>
          <w:marTop w:val="0"/>
          <w:marBottom w:val="0"/>
          <w:divBdr>
            <w:top w:val="none" w:sz="0" w:space="0" w:color="auto"/>
            <w:left w:val="none" w:sz="0" w:space="0" w:color="auto"/>
            <w:bottom w:val="none" w:sz="0" w:space="0" w:color="auto"/>
            <w:right w:val="none" w:sz="0" w:space="0" w:color="auto"/>
          </w:divBdr>
        </w:div>
        <w:div w:id="331104187">
          <w:marLeft w:val="0"/>
          <w:marRight w:val="0"/>
          <w:marTop w:val="0"/>
          <w:marBottom w:val="0"/>
          <w:divBdr>
            <w:top w:val="none" w:sz="0" w:space="0" w:color="auto"/>
            <w:left w:val="none" w:sz="0" w:space="0" w:color="auto"/>
            <w:bottom w:val="none" w:sz="0" w:space="0" w:color="auto"/>
            <w:right w:val="none" w:sz="0" w:space="0" w:color="auto"/>
          </w:divBdr>
        </w:div>
        <w:div w:id="2144543518">
          <w:marLeft w:val="0"/>
          <w:marRight w:val="0"/>
          <w:marTop w:val="0"/>
          <w:marBottom w:val="0"/>
          <w:divBdr>
            <w:top w:val="none" w:sz="0" w:space="0" w:color="auto"/>
            <w:left w:val="none" w:sz="0" w:space="0" w:color="auto"/>
            <w:bottom w:val="none" w:sz="0" w:space="0" w:color="auto"/>
            <w:right w:val="none" w:sz="0" w:space="0" w:color="auto"/>
          </w:divBdr>
        </w:div>
        <w:div w:id="1361203911">
          <w:marLeft w:val="0"/>
          <w:marRight w:val="0"/>
          <w:marTop w:val="0"/>
          <w:marBottom w:val="0"/>
          <w:divBdr>
            <w:top w:val="none" w:sz="0" w:space="0" w:color="auto"/>
            <w:left w:val="none" w:sz="0" w:space="0" w:color="auto"/>
            <w:bottom w:val="none" w:sz="0" w:space="0" w:color="auto"/>
            <w:right w:val="none" w:sz="0" w:space="0" w:color="auto"/>
          </w:divBdr>
        </w:div>
        <w:div w:id="1073048402">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784113783">
          <w:marLeft w:val="0"/>
          <w:marRight w:val="0"/>
          <w:marTop w:val="0"/>
          <w:marBottom w:val="0"/>
          <w:divBdr>
            <w:top w:val="none" w:sz="0" w:space="0" w:color="auto"/>
            <w:left w:val="none" w:sz="0" w:space="0" w:color="auto"/>
            <w:bottom w:val="none" w:sz="0" w:space="0" w:color="auto"/>
            <w:right w:val="none" w:sz="0" w:space="0" w:color="auto"/>
          </w:divBdr>
        </w:div>
        <w:div w:id="2064790235">
          <w:marLeft w:val="0"/>
          <w:marRight w:val="0"/>
          <w:marTop w:val="0"/>
          <w:marBottom w:val="0"/>
          <w:divBdr>
            <w:top w:val="none" w:sz="0" w:space="0" w:color="auto"/>
            <w:left w:val="none" w:sz="0" w:space="0" w:color="auto"/>
            <w:bottom w:val="none" w:sz="0" w:space="0" w:color="auto"/>
            <w:right w:val="none" w:sz="0" w:space="0" w:color="auto"/>
          </w:divBdr>
        </w:div>
        <w:div w:id="415977860">
          <w:marLeft w:val="0"/>
          <w:marRight w:val="0"/>
          <w:marTop w:val="0"/>
          <w:marBottom w:val="0"/>
          <w:divBdr>
            <w:top w:val="none" w:sz="0" w:space="0" w:color="auto"/>
            <w:left w:val="none" w:sz="0" w:space="0" w:color="auto"/>
            <w:bottom w:val="none" w:sz="0" w:space="0" w:color="auto"/>
            <w:right w:val="none" w:sz="0" w:space="0" w:color="auto"/>
          </w:divBdr>
        </w:div>
        <w:div w:id="1303121718">
          <w:marLeft w:val="0"/>
          <w:marRight w:val="0"/>
          <w:marTop w:val="0"/>
          <w:marBottom w:val="0"/>
          <w:divBdr>
            <w:top w:val="none" w:sz="0" w:space="0" w:color="auto"/>
            <w:left w:val="none" w:sz="0" w:space="0" w:color="auto"/>
            <w:bottom w:val="none" w:sz="0" w:space="0" w:color="auto"/>
            <w:right w:val="none" w:sz="0" w:space="0" w:color="auto"/>
          </w:divBdr>
        </w:div>
        <w:div w:id="253637019">
          <w:marLeft w:val="0"/>
          <w:marRight w:val="0"/>
          <w:marTop w:val="0"/>
          <w:marBottom w:val="0"/>
          <w:divBdr>
            <w:top w:val="none" w:sz="0" w:space="0" w:color="auto"/>
            <w:left w:val="none" w:sz="0" w:space="0" w:color="auto"/>
            <w:bottom w:val="none" w:sz="0" w:space="0" w:color="auto"/>
            <w:right w:val="none" w:sz="0" w:space="0" w:color="auto"/>
          </w:divBdr>
        </w:div>
        <w:div w:id="341321504">
          <w:marLeft w:val="0"/>
          <w:marRight w:val="0"/>
          <w:marTop w:val="0"/>
          <w:marBottom w:val="0"/>
          <w:divBdr>
            <w:top w:val="none" w:sz="0" w:space="0" w:color="auto"/>
            <w:left w:val="none" w:sz="0" w:space="0" w:color="auto"/>
            <w:bottom w:val="none" w:sz="0" w:space="0" w:color="auto"/>
            <w:right w:val="none" w:sz="0" w:space="0" w:color="auto"/>
          </w:divBdr>
        </w:div>
        <w:div w:id="70978537">
          <w:marLeft w:val="0"/>
          <w:marRight w:val="0"/>
          <w:marTop w:val="0"/>
          <w:marBottom w:val="0"/>
          <w:divBdr>
            <w:top w:val="none" w:sz="0" w:space="0" w:color="auto"/>
            <w:left w:val="none" w:sz="0" w:space="0" w:color="auto"/>
            <w:bottom w:val="none" w:sz="0" w:space="0" w:color="auto"/>
            <w:right w:val="none" w:sz="0" w:space="0" w:color="auto"/>
          </w:divBdr>
        </w:div>
        <w:div w:id="2100640479">
          <w:marLeft w:val="0"/>
          <w:marRight w:val="0"/>
          <w:marTop w:val="0"/>
          <w:marBottom w:val="0"/>
          <w:divBdr>
            <w:top w:val="none" w:sz="0" w:space="0" w:color="auto"/>
            <w:left w:val="none" w:sz="0" w:space="0" w:color="auto"/>
            <w:bottom w:val="none" w:sz="0" w:space="0" w:color="auto"/>
            <w:right w:val="none" w:sz="0" w:space="0" w:color="auto"/>
          </w:divBdr>
        </w:div>
        <w:div w:id="381831695">
          <w:marLeft w:val="0"/>
          <w:marRight w:val="0"/>
          <w:marTop w:val="0"/>
          <w:marBottom w:val="0"/>
          <w:divBdr>
            <w:top w:val="none" w:sz="0" w:space="0" w:color="auto"/>
            <w:left w:val="none" w:sz="0" w:space="0" w:color="auto"/>
            <w:bottom w:val="none" w:sz="0" w:space="0" w:color="auto"/>
            <w:right w:val="none" w:sz="0" w:space="0" w:color="auto"/>
          </w:divBdr>
        </w:div>
        <w:div w:id="1157648765">
          <w:marLeft w:val="0"/>
          <w:marRight w:val="0"/>
          <w:marTop w:val="0"/>
          <w:marBottom w:val="0"/>
          <w:divBdr>
            <w:top w:val="none" w:sz="0" w:space="0" w:color="auto"/>
            <w:left w:val="none" w:sz="0" w:space="0" w:color="auto"/>
            <w:bottom w:val="none" w:sz="0" w:space="0" w:color="auto"/>
            <w:right w:val="none" w:sz="0" w:space="0" w:color="auto"/>
          </w:divBdr>
        </w:div>
        <w:div w:id="1397389574">
          <w:marLeft w:val="0"/>
          <w:marRight w:val="0"/>
          <w:marTop w:val="0"/>
          <w:marBottom w:val="0"/>
          <w:divBdr>
            <w:top w:val="none" w:sz="0" w:space="0" w:color="auto"/>
            <w:left w:val="none" w:sz="0" w:space="0" w:color="auto"/>
            <w:bottom w:val="none" w:sz="0" w:space="0" w:color="auto"/>
            <w:right w:val="none" w:sz="0" w:space="0" w:color="auto"/>
          </w:divBdr>
        </w:div>
        <w:div w:id="116723890">
          <w:marLeft w:val="0"/>
          <w:marRight w:val="0"/>
          <w:marTop w:val="0"/>
          <w:marBottom w:val="0"/>
          <w:divBdr>
            <w:top w:val="none" w:sz="0" w:space="0" w:color="auto"/>
            <w:left w:val="none" w:sz="0" w:space="0" w:color="auto"/>
            <w:bottom w:val="none" w:sz="0" w:space="0" w:color="auto"/>
            <w:right w:val="none" w:sz="0" w:space="0" w:color="auto"/>
          </w:divBdr>
        </w:div>
        <w:div w:id="335152137">
          <w:marLeft w:val="0"/>
          <w:marRight w:val="0"/>
          <w:marTop w:val="0"/>
          <w:marBottom w:val="0"/>
          <w:divBdr>
            <w:top w:val="none" w:sz="0" w:space="0" w:color="auto"/>
            <w:left w:val="none" w:sz="0" w:space="0" w:color="auto"/>
            <w:bottom w:val="none" w:sz="0" w:space="0" w:color="auto"/>
            <w:right w:val="none" w:sz="0" w:space="0" w:color="auto"/>
          </w:divBdr>
        </w:div>
        <w:div w:id="1597710521">
          <w:marLeft w:val="0"/>
          <w:marRight w:val="0"/>
          <w:marTop w:val="0"/>
          <w:marBottom w:val="0"/>
          <w:divBdr>
            <w:top w:val="none" w:sz="0" w:space="0" w:color="auto"/>
            <w:left w:val="none" w:sz="0" w:space="0" w:color="auto"/>
            <w:bottom w:val="none" w:sz="0" w:space="0" w:color="auto"/>
            <w:right w:val="none" w:sz="0" w:space="0" w:color="auto"/>
          </w:divBdr>
        </w:div>
        <w:div w:id="1746872719">
          <w:marLeft w:val="0"/>
          <w:marRight w:val="0"/>
          <w:marTop w:val="0"/>
          <w:marBottom w:val="0"/>
          <w:divBdr>
            <w:top w:val="none" w:sz="0" w:space="0" w:color="auto"/>
            <w:left w:val="none" w:sz="0" w:space="0" w:color="auto"/>
            <w:bottom w:val="none" w:sz="0" w:space="0" w:color="auto"/>
            <w:right w:val="none" w:sz="0" w:space="0" w:color="auto"/>
          </w:divBdr>
        </w:div>
        <w:div w:id="1948082213">
          <w:marLeft w:val="0"/>
          <w:marRight w:val="0"/>
          <w:marTop w:val="0"/>
          <w:marBottom w:val="0"/>
          <w:divBdr>
            <w:top w:val="none" w:sz="0" w:space="0" w:color="auto"/>
            <w:left w:val="none" w:sz="0" w:space="0" w:color="auto"/>
            <w:bottom w:val="none" w:sz="0" w:space="0" w:color="auto"/>
            <w:right w:val="none" w:sz="0" w:space="0" w:color="auto"/>
          </w:divBdr>
        </w:div>
        <w:div w:id="295961071">
          <w:marLeft w:val="0"/>
          <w:marRight w:val="0"/>
          <w:marTop w:val="0"/>
          <w:marBottom w:val="0"/>
          <w:divBdr>
            <w:top w:val="none" w:sz="0" w:space="0" w:color="auto"/>
            <w:left w:val="none" w:sz="0" w:space="0" w:color="auto"/>
            <w:bottom w:val="none" w:sz="0" w:space="0" w:color="auto"/>
            <w:right w:val="none" w:sz="0" w:space="0" w:color="auto"/>
          </w:divBdr>
        </w:div>
        <w:div w:id="996684388">
          <w:marLeft w:val="0"/>
          <w:marRight w:val="0"/>
          <w:marTop w:val="0"/>
          <w:marBottom w:val="0"/>
          <w:divBdr>
            <w:top w:val="none" w:sz="0" w:space="0" w:color="auto"/>
            <w:left w:val="none" w:sz="0" w:space="0" w:color="auto"/>
            <w:bottom w:val="none" w:sz="0" w:space="0" w:color="auto"/>
            <w:right w:val="none" w:sz="0" w:space="0" w:color="auto"/>
          </w:divBdr>
        </w:div>
        <w:div w:id="781412987">
          <w:marLeft w:val="0"/>
          <w:marRight w:val="0"/>
          <w:marTop w:val="0"/>
          <w:marBottom w:val="0"/>
          <w:divBdr>
            <w:top w:val="none" w:sz="0" w:space="0" w:color="auto"/>
            <w:left w:val="none" w:sz="0" w:space="0" w:color="auto"/>
            <w:bottom w:val="none" w:sz="0" w:space="0" w:color="auto"/>
            <w:right w:val="none" w:sz="0" w:space="0" w:color="auto"/>
          </w:divBdr>
        </w:div>
        <w:div w:id="594677966">
          <w:marLeft w:val="0"/>
          <w:marRight w:val="0"/>
          <w:marTop w:val="0"/>
          <w:marBottom w:val="0"/>
          <w:divBdr>
            <w:top w:val="none" w:sz="0" w:space="0" w:color="auto"/>
            <w:left w:val="none" w:sz="0" w:space="0" w:color="auto"/>
            <w:bottom w:val="none" w:sz="0" w:space="0" w:color="auto"/>
            <w:right w:val="none" w:sz="0" w:space="0" w:color="auto"/>
          </w:divBdr>
        </w:div>
        <w:div w:id="973409837">
          <w:marLeft w:val="0"/>
          <w:marRight w:val="0"/>
          <w:marTop w:val="0"/>
          <w:marBottom w:val="0"/>
          <w:divBdr>
            <w:top w:val="none" w:sz="0" w:space="0" w:color="auto"/>
            <w:left w:val="none" w:sz="0" w:space="0" w:color="auto"/>
            <w:bottom w:val="none" w:sz="0" w:space="0" w:color="auto"/>
            <w:right w:val="none" w:sz="0" w:space="0" w:color="auto"/>
          </w:divBdr>
        </w:div>
        <w:div w:id="1535732026">
          <w:marLeft w:val="0"/>
          <w:marRight w:val="0"/>
          <w:marTop w:val="0"/>
          <w:marBottom w:val="0"/>
          <w:divBdr>
            <w:top w:val="none" w:sz="0" w:space="0" w:color="auto"/>
            <w:left w:val="none" w:sz="0" w:space="0" w:color="auto"/>
            <w:bottom w:val="none" w:sz="0" w:space="0" w:color="auto"/>
            <w:right w:val="none" w:sz="0" w:space="0" w:color="auto"/>
          </w:divBdr>
        </w:div>
        <w:div w:id="1853568997">
          <w:marLeft w:val="0"/>
          <w:marRight w:val="0"/>
          <w:marTop w:val="0"/>
          <w:marBottom w:val="0"/>
          <w:divBdr>
            <w:top w:val="none" w:sz="0" w:space="0" w:color="auto"/>
            <w:left w:val="none" w:sz="0" w:space="0" w:color="auto"/>
            <w:bottom w:val="none" w:sz="0" w:space="0" w:color="auto"/>
            <w:right w:val="none" w:sz="0" w:space="0" w:color="auto"/>
          </w:divBdr>
        </w:div>
        <w:div w:id="1560900727">
          <w:marLeft w:val="0"/>
          <w:marRight w:val="0"/>
          <w:marTop w:val="0"/>
          <w:marBottom w:val="0"/>
          <w:divBdr>
            <w:top w:val="none" w:sz="0" w:space="0" w:color="auto"/>
            <w:left w:val="none" w:sz="0" w:space="0" w:color="auto"/>
            <w:bottom w:val="none" w:sz="0" w:space="0" w:color="auto"/>
            <w:right w:val="none" w:sz="0" w:space="0" w:color="auto"/>
          </w:divBdr>
        </w:div>
        <w:div w:id="763454671">
          <w:marLeft w:val="0"/>
          <w:marRight w:val="0"/>
          <w:marTop w:val="0"/>
          <w:marBottom w:val="0"/>
          <w:divBdr>
            <w:top w:val="none" w:sz="0" w:space="0" w:color="auto"/>
            <w:left w:val="none" w:sz="0" w:space="0" w:color="auto"/>
            <w:bottom w:val="none" w:sz="0" w:space="0" w:color="auto"/>
            <w:right w:val="none" w:sz="0" w:space="0" w:color="auto"/>
          </w:divBdr>
        </w:div>
        <w:div w:id="1857885374">
          <w:marLeft w:val="0"/>
          <w:marRight w:val="0"/>
          <w:marTop w:val="0"/>
          <w:marBottom w:val="0"/>
          <w:divBdr>
            <w:top w:val="none" w:sz="0" w:space="0" w:color="auto"/>
            <w:left w:val="none" w:sz="0" w:space="0" w:color="auto"/>
            <w:bottom w:val="none" w:sz="0" w:space="0" w:color="auto"/>
            <w:right w:val="none" w:sz="0" w:space="0" w:color="auto"/>
          </w:divBdr>
        </w:div>
        <w:div w:id="1581404370">
          <w:marLeft w:val="0"/>
          <w:marRight w:val="0"/>
          <w:marTop w:val="0"/>
          <w:marBottom w:val="0"/>
          <w:divBdr>
            <w:top w:val="none" w:sz="0" w:space="0" w:color="auto"/>
            <w:left w:val="none" w:sz="0" w:space="0" w:color="auto"/>
            <w:bottom w:val="none" w:sz="0" w:space="0" w:color="auto"/>
            <w:right w:val="none" w:sz="0" w:space="0" w:color="auto"/>
          </w:divBdr>
        </w:div>
        <w:div w:id="845166679">
          <w:marLeft w:val="0"/>
          <w:marRight w:val="0"/>
          <w:marTop w:val="0"/>
          <w:marBottom w:val="0"/>
          <w:divBdr>
            <w:top w:val="none" w:sz="0" w:space="0" w:color="auto"/>
            <w:left w:val="none" w:sz="0" w:space="0" w:color="auto"/>
            <w:bottom w:val="none" w:sz="0" w:space="0" w:color="auto"/>
            <w:right w:val="none" w:sz="0" w:space="0" w:color="auto"/>
          </w:divBdr>
        </w:div>
        <w:div w:id="116610447">
          <w:marLeft w:val="0"/>
          <w:marRight w:val="0"/>
          <w:marTop w:val="0"/>
          <w:marBottom w:val="0"/>
          <w:divBdr>
            <w:top w:val="none" w:sz="0" w:space="0" w:color="auto"/>
            <w:left w:val="none" w:sz="0" w:space="0" w:color="auto"/>
            <w:bottom w:val="none" w:sz="0" w:space="0" w:color="auto"/>
            <w:right w:val="none" w:sz="0" w:space="0" w:color="auto"/>
          </w:divBdr>
        </w:div>
        <w:div w:id="1014539">
          <w:marLeft w:val="0"/>
          <w:marRight w:val="0"/>
          <w:marTop w:val="0"/>
          <w:marBottom w:val="0"/>
          <w:divBdr>
            <w:top w:val="none" w:sz="0" w:space="0" w:color="auto"/>
            <w:left w:val="none" w:sz="0" w:space="0" w:color="auto"/>
            <w:bottom w:val="none" w:sz="0" w:space="0" w:color="auto"/>
            <w:right w:val="none" w:sz="0" w:space="0" w:color="auto"/>
          </w:divBdr>
        </w:div>
        <w:div w:id="184834598">
          <w:marLeft w:val="0"/>
          <w:marRight w:val="0"/>
          <w:marTop w:val="0"/>
          <w:marBottom w:val="0"/>
          <w:divBdr>
            <w:top w:val="none" w:sz="0" w:space="0" w:color="auto"/>
            <w:left w:val="none" w:sz="0" w:space="0" w:color="auto"/>
            <w:bottom w:val="none" w:sz="0" w:space="0" w:color="auto"/>
            <w:right w:val="none" w:sz="0" w:space="0" w:color="auto"/>
          </w:divBdr>
        </w:div>
        <w:div w:id="402995112">
          <w:marLeft w:val="0"/>
          <w:marRight w:val="0"/>
          <w:marTop w:val="0"/>
          <w:marBottom w:val="0"/>
          <w:divBdr>
            <w:top w:val="none" w:sz="0" w:space="0" w:color="auto"/>
            <w:left w:val="none" w:sz="0" w:space="0" w:color="auto"/>
            <w:bottom w:val="none" w:sz="0" w:space="0" w:color="auto"/>
            <w:right w:val="none" w:sz="0" w:space="0" w:color="auto"/>
          </w:divBdr>
        </w:div>
        <w:div w:id="784926507">
          <w:marLeft w:val="0"/>
          <w:marRight w:val="0"/>
          <w:marTop w:val="0"/>
          <w:marBottom w:val="0"/>
          <w:divBdr>
            <w:top w:val="none" w:sz="0" w:space="0" w:color="auto"/>
            <w:left w:val="none" w:sz="0" w:space="0" w:color="auto"/>
            <w:bottom w:val="none" w:sz="0" w:space="0" w:color="auto"/>
            <w:right w:val="none" w:sz="0" w:space="0" w:color="auto"/>
          </w:divBdr>
        </w:div>
        <w:div w:id="378021069">
          <w:marLeft w:val="0"/>
          <w:marRight w:val="0"/>
          <w:marTop w:val="0"/>
          <w:marBottom w:val="0"/>
          <w:divBdr>
            <w:top w:val="none" w:sz="0" w:space="0" w:color="auto"/>
            <w:left w:val="none" w:sz="0" w:space="0" w:color="auto"/>
            <w:bottom w:val="none" w:sz="0" w:space="0" w:color="auto"/>
            <w:right w:val="none" w:sz="0" w:space="0" w:color="auto"/>
          </w:divBdr>
        </w:div>
        <w:div w:id="1462268011">
          <w:marLeft w:val="0"/>
          <w:marRight w:val="0"/>
          <w:marTop w:val="0"/>
          <w:marBottom w:val="0"/>
          <w:divBdr>
            <w:top w:val="none" w:sz="0" w:space="0" w:color="auto"/>
            <w:left w:val="none" w:sz="0" w:space="0" w:color="auto"/>
            <w:bottom w:val="none" w:sz="0" w:space="0" w:color="auto"/>
            <w:right w:val="none" w:sz="0" w:space="0" w:color="auto"/>
          </w:divBdr>
        </w:div>
        <w:div w:id="1707876803">
          <w:marLeft w:val="0"/>
          <w:marRight w:val="0"/>
          <w:marTop w:val="0"/>
          <w:marBottom w:val="0"/>
          <w:divBdr>
            <w:top w:val="none" w:sz="0" w:space="0" w:color="auto"/>
            <w:left w:val="none" w:sz="0" w:space="0" w:color="auto"/>
            <w:bottom w:val="none" w:sz="0" w:space="0" w:color="auto"/>
            <w:right w:val="none" w:sz="0" w:space="0" w:color="auto"/>
          </w:divBdr>
        </w:div>
        <w:div w:id="1223104145">
          <w:marLeft w:val="0"/>
          <w:marRight w:val="0"/>
          <w:marTop w:val="0"/>
          <w:marBottom w:val="0"/>
          <w:divBdr>
            <w:top w:val="none" w:sz="0" w:space="0" w:color="auto"/>
            <w:left w:val="none" w:sz="0" w:space="0" w:color="auto"/>
            <w:bottom w:val="none" w:sz="0" w:space="0" w:color="auto"/>
            <w:right w:val="none" w:sz="0" w:space="0" w:color="auto"/>
          </w:divBdr>
        </w:div>
        <w:div w:id="1396203541">
          <w:marLeft w:val="0"/>
          <w:marRight w:val="0"/>
          <w:marTop w:val="0"/>
          <w:marBottom w:val="0"/>
          <w:divBdr>
            <w:top w:val="none" w:sz="0" w:space="0" w:color="auto"/>
            <w:left w:val="none" w:sz="0" w:space="0" w:color="auto"/>
            <w:bottom w:val="none" w:sz="0" w:space="0" w:color="auto"/>
            <w:right w:val="none" w:sz="0" w:space="0" w:color="auto"/>
          </w:divBdr>
        </w:div>
        <w:div w:id="1587036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2814</Words>
  <Characters>16043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2025-01-17T09:37:00Z</dcterms:created>
  <dcterms:modified xsi:type="dcterms:W3CDTF">2025-01-17T10:33:00Z</dcterms:modified>
</cp:coreProperties>
</file>