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3" w:type="pct"/>
        <w:tblCellSpacing w:w="0" w:type="auto"/>
        <w:tblInd w:w="-142" w:type="dxa"/>
        <w:tblLook w:val="00A0" w:firstRow="1" w:lastRow="0" w:firstColumn="1" w:lastColumn="0" w:noHBand="0" w:noVBand="0"/>
      </w:tblPr>
      <w:tblGrid>
        <w:gridCol w:w="3660"/>
        <w:gridCol w:w="1333"/>
        <w:gridCol w:w="4740"/>
      </w:tblGrid>
      <w:tr w:rsidR="00153AE3" w:rsidRPr="00153AE3" w:rsidTr="00A87B38">
        <w:trPr>
          <w:trHeight w:val="1143"/>
          <w:tblCellSpacing w:w="0" w:type="auto"/>
        </w:trPr>
        <w:tc>
          <w:tcPr>
            <w:tcW w:w="2565" w:type="pct"/>
            <w:gridSpan w:val="2"/>
            <w:vAlign w:val="center"/>
          </w:tcPr>
          <w:tbl>
            <w:tblPr>
              <w:tblpPr w:leftFromText="180" w:rightFromText="180" w:vertAnchor="text" w:horzAnchor="margin" w:tblpX="-20" w:tblpY="13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683"/>
              <w:gridCol w:w="2019"/>
            </w:tblGrid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1571"/>
                  <w:bookmarkEnd w:id="0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1" w:name="1572"/>
                  <w:bookmarkEnd w:id="1"/>
                  <w:r w:rsidRPr="00153AE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2" w:name="1573"/>
                  <w:bookmarkEnd w:id="2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 нова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Уточнююча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435" w:type="pct"/>
            <w:vAlign w:val="center"/>
          </w:tcPr>
          <w:p w:rsidR="000F73F3" w:rsidRPr="00153AE3" w:rsidRDefault="000F73F3" w:rsidP="006D09CB">
            <w:pPr>
              <w:ind w:left="2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1574"/>
            <w:bookmarkEnd w:id="3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БД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до Податкової декларації з податку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 підприємств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(рядк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3.1.9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3.1.13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4.1.25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 додатка РІ до рядка 03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РІ, ряд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20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F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БД, 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додатка ДІЯ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06.3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53AE3" w:rsidRPr="00153AE3" w:rsidTr="00A87B38">
        <w:trPr>
          <w:trHeight w:val="1089"/>
          <w:tblCellSpacing w:w="0" w:type="auto"/>
        </w:trPr>
        <w:tc>
          <w:tcPr>
            <w:tcW w:w="1880" w:type="pct"/>
            <w:vAlign w:val="center"/>
          </w:tcPr>
          <w:p w:rsidR="000F73F3" w:rsidRPr="00153AE3" w:rsidRDefault="000F73F3" w:rsidP="00A87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410"/>
            <w:bookmarkEnd w:id="4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Податковий номер або серія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(за наявності) та номер</w:t>
            </w:r>
            <w:r w:rsidR="00A87B3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паспорта</w:t>
            </w:r>
          </w:p>
          <w:tbl>
            <w:tblPr>
              <w:tblW w:w="3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4"/>
            </w:tblGrid>
            <w:tr w:rsidR="00153AE3" w:rsidRPr="00153AE3" w:rsidTr="00A87B38">
              <w:trPr>
                <w:trHeight w:val="49"/>
              </w:trPr>
              <w:tc>
                <w:tcPr>
                  <w:tcW w:w="3434" w:type="dxa"/>
                  <w:vAlign w:val="center"/>
                </w:tcPr>
                <w:p w:rsidR="000F73F3" w:rsidRPr="00153AE3" w:rsidRDefault="000F73F3" w:rsidP="00370F9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bookmarkStart w:id="5" w:name="411"/>
                  <w:bookmarkEnd w:id="5"/>
                  <w:r w:rsidRPr="00153AE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20" w:type="pct"/>
            <w:gridSpan w:val="2"/>
            <w:vAlign w:val="center"/>
          </w:tcPr>
          <w:p w:rsidR="000F73F3" w:rsidRPr="00153AE3" w:rsidRDefault="000F73F3" w:rsidP="00370F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" w:name="412"/>
            <w:bookmarkEnd w:id="6"/>
            <w:r w:rsidRPr="00153A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p w:rsidR="00A60505" w:rsidRPr="00153AE3" w:rsidRDefault="00A60505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42"/>
        <w:gridCol w:w="213"/>
        <w:gridCol w:w="333"/>
        <w:gridCol w:w="1021"/>
        <w:gridCol w:w="213"/>
        <w:gridCol w:w="325"/>
        <w:gridCol w:w="292"/>
        <w:gridCol w:w="664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505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період </w:t>
            </w:r>
          </w:p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6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37"/>
        <w:gridCol w:w="213"/>
        <w:gridCol w:w="339"/>
        <w:gridCol w:w="1017"/>
        <w:gridCol w:w="213"/>
        <w:gridCol w:w="327"/>
        <w:gridCol w:w="957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 xml:space="preserve">період, що </w:t>
            </w:r>
            <w:proofErr w:type="spellStart"/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уточнюється</w:t>
            </w:r>
            <w:proofErr w:type="spellEnd"/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,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60505" w:rsidRPr="00153AE3" w:rsidRDefault="00A60505" w:rsidP="00A60505">
      <w:pPr>
        <w:rPr>
          <w:lang w:val="uk-UA" w:eastAsia="uk-UA"/>
        </w:rPr>
      </w:pPr>
    </w:p>
    <w:p w:rsidR="00C5340B" w:rsidRPr="00153AE3" w:rsidRDefault="009730D2" w:rsidP="00C5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1. Розрахунок суми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встановленого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обмеження для безоплатно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 перерахування (передання) коштів,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товарів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неприбутковим організаціям, внесеним до Реєстру неприбуткових установ та організацій, при перевищенні якого застосовуються коригування</w:t>
      </w:r>
      <w:r w:rsidR="00F5208B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результату до оподаткування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підпунктів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140.5.9, 140.5.14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пункту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 статі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 розділу І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пункту 72 підрозділу 4 розділу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 </w:t>
      </w:r>
    </w:p>
    <w:p w:rsidR="009730D2" w:rsidRPr="00153AE3" w:rsidRDefault="00A60505" w:rsidP="00A02AD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  <w:r w:rsidR="00FF386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7371"/>
        <w:gridCol w:w="1701"/>
      </w:tblGrid>
      <w:tr w:rsidR="00153AE3" w:rsidRPr="00153AE3" w:rsidTr="005B7DC7">
        <w:tc>
          <w:tcPr>
            <w:tcW w:w="846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Код рядка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Сума</w:t>
            </w:r>
          </w:p>
        </w:tc>
      </w:tr>
      <w:tr w:rsidR="00153AE3" w:rsidRPr="00153AE3" w:rsidTr="005B7DC7">
        <w:tc>
          <w:tcPr>
            <w:tcW w:w="846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731E8" w:rsidRPr="00746F3B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153AE3" w:rsidRPr="00153AE3" w:rsidTr="005B7DC7">
        <w:trPr>
          <w:trHeight w:val="997"/>
        </w:trPr>
        <w:tc>
          <w:tcPr>
            <w:tcW w:w="846" w:type="dxa"/>
          </w:tcPr>
          <w:p w:rsidR="00F5208B" w:rsidRPr="00153AE3" w:rsidRDefault="009477D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B35446" w:rsidRPr="00153AE3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Оподатковуваний прибуток попереднього звітного року </w:t>
            </w:r>
            <w:r w:rsidR="00A87B3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(позитивне значення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(рядок 04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– рядок 05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ПЗ Податкової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декларації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 податку на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прибуток підприємств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за попередній звітний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(податковий)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рік)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53AE3" w:rsidRPr="00153AE3" w:rsidTr="005B7DC7">
        <w:trPr>
          <w:trHeight w:val="983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1.2</w:t>
            </w:r>
          </w:p>
        </w:tc>
        <w:tc>
          <w:tcPr>
            <w:tcW w:w="7371" w:type="dxa"/>
          </w:tcPr>
          <w:p w:rsidR="00F5208B" w:rsidRPr="00746F3B" w:rsidRDefault="00F5208B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4 відсотків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оподатковуваного прибутку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попереднього звітного року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, позитивне значення 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="00AC17DB" w:rsidRPr="00746F3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4/100)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02ADC" w:rsidRPr="00153AE3" w:rsidTr="005B7DC7">
        <w:trPr>
          <w:trHeight w:val="995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  <w:r w:rsidR="00B16795"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F5208B" w:rsidRPr="00746F3B" w:rsidRDefault="00B16795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8 відсотків оподатковуваного прибутку попереднього звітного року, позитивне значення 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8/100)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9730D2" w:rsidRPr="00153AE3" w:rsidRDefault="00866DF4" w:rsidP="00A02AD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щодо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перерахування (передання) коштів, товарів, виконання робіт, надання послуг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 неприбутковим організаціям, внесеним до Реєстру неприбуткових установ та організацій</w:t>
      </w:r>
    </w:p>
    <w:p w:rsidR="00123209" w:rsidRPr="00746F3B" w:rsidRDefault="000F73F3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перерахування (передання) коштів, товарів, виконання робіт, надання послуг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щодо яко</w:t>
      </w:r>
      <w:r w:rsidR="00131283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обмеження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140.5.9 пункту 140.5 статті 140 </w:t>
      </w:r>
      <w:r w:rsidR="00F24903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</w:t>
      </w:r>
      <w:r w:rsidR="00DC28C0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>або 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72 підрозділу 4 розділу ХХ 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73F3" w:rsidRPr="00746F3B" w:rsidRDefault="000F73F3" w:rsidP="000677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276"/>
        <w:gridCol w:w="1275"/>
        <w:gridCol w:w="1418"/>
        <w:gridCol w:w="1276"/>
      </w:tblGrid>
      <w:tr w:rsidR="00746F3B" w:rsidRPr="00746F3B" w:rsidTr="00153AE3">
        <w:trPr>
          <w:trHeight w:val="385"/>
        </w:trPr>
        <w:tc>
          <w:tcPr>
            <w:tcW w:w="1555" w:type="dxa"/>
            <w:vMerge w:val="restart"/>
          </w:tcPr>
          <w:p w:rsidR="00754690" w:rsidRPr="00746F3B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559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701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245" w:type="dxa"/>
            <w:gridSpan w:val="4"/>
          </w:tcPr>
          <w:p w:rsidR="00164F39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перерахування (передання) коштів, товарів, виконання робіт, надання послуг</w:t>
            </w:r>
            <w:r w:rsidR="00C671BA"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746F3B" w:rsidRPr="00746F3B" w:rsidTr="00153AE3">
        <w:trPr>
          <w:trHeight w:val="219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gridSpan w:val="4"/>
          </w:tcPr>
          <w:p w:rsidR="00754690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тому числі:</w:t>
            </w:r>
          </w:p>
        </w:tc>
      </w:tr>
      <w:tr w:rsidR="00746F3B" w:rsidRPr="00746F3B" w:rsidTr="00153AE3">
        <w:trPr>
          <w:trHeight w:val="1305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сума безоплатно </w:t>
            </w:r>
            <w:proofErr w:type="spellStart"/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перерахо</w:t>
            </w:r>
            <w:proofErr w:type="spellEnd"/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ваних</w:t>
            </w:r>
            <w:proofErr w:type="spellEnd"/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(переданих) коштів</w:t>
            </w:r>
          </w:p>
        </w:tc>
        <w:tc>
          <w:tcPr>
            <w:tcW w:w="1275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418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276" w:type="dxa"/>
          </w:tcPr>
          <w:p w:rsidR="00C671BA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413B6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="007669A1" w:rsidRPr="00746F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676"/>
        </w:trPr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2.1</w:t>
            </w:r>
          </w:p>
        </w:tc>
        <w:tc>
          <w:tcPr>
            <w:tcW w:w="1559" w:type="dxa"/>
          </w:tcPr>
          <w:p w:rsidR="001413B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 xml:space="preserve">Усього, </w:t>
            </w:r>
          </w:p>
          <w:p w:rsidR="00BC7EB2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у тому числі:</w:t>
            </w: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х</w:t>
            </w: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00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</w:t>
            </w:r>
          </w:p>
        </w:tc>
        <w:tc>
          <w:tcPr>
            <w:tcW w:w="1559" w:type="dxa"/>
          </w:tcPr>
          <w:p w:rsidR="00BC7EB2" w:rsidRPr="00746F3B" w:rsidRDefault="00E22D56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благодійним організаціям</w:t>
            </w:r>
          </w:p>
        </w:tc>
        <w:tc>
          <w:tcPr>
            <w:tcW w:w="1701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0036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14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2.2.1</w:t>
            </w:r>
          </w:p>
        </w:tc>
        <w:tc>
          <w:tcPr>
            <w:tcW w:w="7229" w:type="dxa"/>
            <w:gridSpan w:val="5"/>
          </w:tcPr>
          <w:p w:rsidR="00E22D56" w:rsidRPr="00746F3B" w:rsidRDefault="00E22D56" w:rsidP="00AF4489">
            <w:pPr>
              <w:spacing w:before="40" w:after="40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Відсоток від суми</w:t>
            </w:r>
            <w:r w:rsidR="00E5016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оподатковуваного прибутку попереднього звітного року</w:t>
            </w:r>
            <w:r w:rsidR="009B4152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(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2.2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>афи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7</w:t>
            </w:r>
            <w:r w:rsidR="00AC17DB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таблиці 2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) / 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.1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афи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3 таблиці 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) 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="001413B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100), %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uk-UA"/>
              </w:rPr>
            </w:pPr>
          </w:p>
        </w:tc>
      </w:tr>
      <w:tr w:rsidR="00746F3B" w:rsidRPr="00746F3B" w:rsidTr="00153AE3">
        <w:trPr>
          <w:trHeight w:val="1263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9B4152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3</w:t>
            </w:r>
          </w:p>
        </w:tc>
        <w:tc>
          <w:tcPr>
            <w:tcW w:w="7229" w:type="dxa"/>
            <w:gridSpan w:val="5"/>
          </w:tcPr>
          <w:p w:rsidR="00C671BA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відсотки оподатковуваного прибутку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позитивне значення (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графи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1.2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140.5.9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="00E50166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3.1.9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БД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 xml:space="preserve"> додатка 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РІ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="00FF3861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1960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7D2F17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4</w:t>
            </w:r>
          </w:p>
        </w:tc>
        <w:tc>
          <w:tcPr>
            <w:tcW w:w="7229" w:type="dxa"/>
            <w:gridSpan w:val="5"/>
          </w:tcPr>
          <w:p w:rsidR="00164F39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8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ів оподатковуваного прибутку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позитивне значення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2.1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1.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3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(пункт 72 підрозділу 4 розділу ХХ </w:t>
            </w:r>
            <w:r w:rsidR="00AF7917">
              <w:rPr>
                <w:rFonts w:ascii="Times New Roman" w:hAnsi="Times New Roman" w:cs="Times New Roman"/>
                <w:lang w:val="uk-UA"/>
              </w:rPr>
              <w:t xml:space="preserve">«Перехідні положення» </w:t>
            </w:r>
            <w:bookmarkStart w:id="7" w:name="_GoBack"/>
            <w:bookmarkEnd w:id="7"/>
            <w:r w:rsidR="00C671BA" w:rsidRPr="00746F3B">
              <w:rPr>
                <w:rFonts w:ascii="Times New Roman" w:hAnsi="Times New Roman" w:cs="Times New Roman"/>
                <w:lang w:val="uk-UA"/>
              </w:rPr>
              <w:t>Податкового кодексу України)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4.1.25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РІ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з податку на прибуток підприємств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за умови, що показник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2.2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.1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афи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 2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перевищує 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4 відсотки</w:t>
            </w:r>
            <w:r w:rsidR="00D72522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F1E34" w:rsidRPr="00153AE3" w:rsidRDefault="006F1E34" w:rsidP="000F5F02">
      <w:pPr>
        <w:jc w:val="center"/>
        <w:rPr>
          <w:rFonts w:ascii="Times New Roman" w:hAnsi="Times New Roman" w:cs="Times New Roman"/>
          <w:lang w:val="uk-UA"/>
        </w:rPr>
      </w:pPr>
    </w:p>
    <w:p w:rsidR="00C030B6" w:rsidRPr="00153AE3" w:rsidRDefault="00C030B6" w:rsidP="000F5F02">
      <w:pPr>
        <w:jc w:val="center"/>
        <w:rPr>
          <w:rFonts w:ascii="Times New Roman" w:hAnsi="Times New Roman" w:cs="Times New Roman"/>
          <w:lang w:val="uk-UA"/>
        </w:rPr>
      </w:pPr>
    </w:p>
    <w:p w:rsidR="000F5F02" w:rsidRPr="00746F3B" w:rsidRDefault="000F5F02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Таблиця </w:t>
      </w:r>
      <w:r w:rsidR="007669A1" w:rsidRPr="00153AE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F3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</w:t>
      </w:r>
      <w:r w:rsidR="00164F39" w:rsidRPr="00746F3B">
        <w:rPr>
          <w:rFonts w:ascii="Times New Roman" w:hAnsi="Times New Roman" w:cs="Times New Roman"/>
          <w:b/>
          <w:sz w:val="24"/>
          <w:szCs w:val="24"/>
          <w:lang w:val="uk-UA"/>
        </w:rPr>
        <w:t>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щодо яко</w:t>
      </w:r>
      <w:r w:rsidR="00131283" w:rsidRPr="00746F3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обмеження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</w:t>
      </w:r>
      <w:r w:rsidR="008A416D" w:rsidRPr="00746F3B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140.5 статті 140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ІІІ </w:t>
      </w:r>
      <w:r w:rsidR="00EB17B7" w:rsidRPr="00746F3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5F02" w:rsidRPr="00746F3B" w:rsidRDefault="000F5F02" w:rsidP="00A02A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97"/>
        <w:gridCol w:w="1297"/>
        <w:gridCol w:w="1409"/>
      </w:tblGrid>
      <w:tr w:rsidR="00746F3B" w:rsidRPr="00746F3B" w:rsidTr="00BE421C">
        <w:trPr>
          <w:trHeight w:val="385"/>
        </w:trPr>
        <w:tc>
          <w:tcPr>
            <w:tcW w:w="1409" w:type="dxa"/>
            <w:vMerge w:val="restart"/>
          </w:tcPr>
          <w:p w:rsidR="00164F39" w:rsidRPr="00746F3B" w:rsidRDefault="00164F39" w:rsidP="00AF44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AF448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08" w:type="dxa"/>
            <w:vMerge w:val="restart"/>
          </w:tcPr>
          <w:p w:rsidR="00164F39" w:rsidRPr="00746F3B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EB17B7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64F3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746" w:type="dxa"/>
            <w:gridSpan w:val="4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09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46" w:type="dxa"/>
            <w:gridSpan w:val="4"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349"/>
        </w:trPr>
        <w:tc>
          <w:tcPr>
            <w:tcW w:w="140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64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153AE3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3.1</w:t>
            </w:r>
          </w:p>
        </w:tc>
        <w:tc>
          <w:tcPr>
            <w:tcW w:w="2905" w:type="dxa"/>
            <w:gridSpan w:val="2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386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3AE3" w:rsidRPr="00153AE3" w:rsidTr="00BE421C">
        <w:trPr>
          <w:trHeight w:val="1121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7011" w:type="dxa"/>
            <w:gridSpan w:val="5"/>
          </w:tcPr>
          <w:p w:rsidR="00164F39" w:rsidRPr="00A02ADC" w:rsidRDefault="007669A1" w:rsidP="00A02ADC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2ADC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A02ADC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понад 8 відсотків оподатковуваного прибутку </w:t>
            </w:r>
            <w:r w:rsidR="001413B6" w:rsidRPr="00A02ADC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(позитивне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1.3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140.5.14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переноситься </w:t>
            </w:r>
            <w:r w:rsidRPr="00A02ADC">
              <w:rPr>
                <w:rFonts w:ascii="Times New Roman" w:hAnsi="Times New Roman" w:cs="Times New Roman"/>
                <w:lang w:val="uk-UA"/>
              </w:rPr>
              <w:t>до рядка 3.1.13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 до</w:t>
            </w:r>
            <w:r w:rsidR="00EB17B7">
              <w:rPr>
                <w:rFonts w:ascii="Times New Roman" w:hAnsi="Times New Roman" w:cs="Times New Roman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рядка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03</w:t>
            </w:r>
            <w:r w:rsidR="00153AE3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</w:t>
            </w:r>
            <w:r w:rsidR="00982998" w:rsidRPr="00A02ADC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2248" w:rsidRPr="00153AE3" w:rsidRDefault="004C2248" w:rsidP="00A02AD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2248" w:rsidRPr="00153AE3" w:rsidRDefault="004C2248" w:rsidP="004C2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4.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81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D3819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2D3819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2D3819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>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>база оподаткування (об’єкт оподаткування)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</w:t>
      </w:r>
      <w:r w:rsidR="00252ABF" w:rsidRPr="004234E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 підпункту</w:t>
      </w:r>
      <w:r w:rsidR="00153AE3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 пункту 135.2 статті 135, підпункту 141.9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пункту</w:t>
      </w:r>
      <w:r w:rsid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141.9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4C2248" w:rsidRPr="00153AE3" w:rsidRDefault="004C2248" w:rsidP="004C224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352"/>
        <w:gridCol w:w="1286"/>
        <w:gridCol w:w="1415"/>
      </w:tblGrid>
      <w:tr w:rsidR="00153AE3" w:rsidRPr="00153AE3" w:rsidTr="00153AE3">
        <w:trPr>
          <w:trHeight w:val="385"/>
        </w:trPr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</w:t>
            </w:r>
            <w:r w:rsidR="007F1F8A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</w:p>
        </w:tc>
      </w:tr>
      <w:tr w:rsidR="00153AE3" w:rsidRPr="00153AE3" w:rsidTr="00153AE3">
        <w:trPr>
          <w:trHeight w:val="385"/>
        </w:trPr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153AE3">
        <w:trPr>
          <w:trHeight w:val="1287"/>
        </w:trPr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353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28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392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1355"/>
        </w:trPr>
        <w:tc>
          <w:tcPr>
            <w:tcW w:w="1463" w:type="dxa"/>
          </w:tcPr>
          <w:p w:rsidR="00252ABF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4.2</w:t>
            </w:r>
          </w:p>
        </w:tc>
        <w:tc>
          <w:tcPr>
            <w:tcW w:w="7179" w:type="dxa"/>
            <w:gridSpan w:val="5"/>
          </w:tcPr>
          <w:p w:rsidR="00252ABF" w:rsidRPr="00153AE3" w:rsidRDefault="00252ABF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зазначається показник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рядк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а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418" w:type="dxa"/>
          </w:tcPr>
          <w:p w:rsidR="00252ABF" w:rsidRPr="00153AE3" w:rsidRDefault="00252ABF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2709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179" w:type="dxa"/>
            <w:gridSpan w:val="5"/>
          </w:tcPr>
          <w:p w:rsidR="00982998" w:rsidRPr="00153AE3" w:rsidRDefault="004C224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0,5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а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52ABF"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продукції (товарів, робіт, послуг), відображеного у фінансовій звітності за попередній звітний (податковий) </w:t>
            </w:r>
            <w:r w:rsidR="00252ABF" w:rsidRPr="00746F3B">
              <w:rPr>
                <w:rFonts w:ascii="Times New Roman" w:eastAsia="Times New Roman" w:hAnsi="Times New Roman" w:cs="Times New Roman"/>
                <w:lang w:val="uk-UA" w:eastAsia="uk-UA"/>
              </w:rPr>
              <w:t>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C030B6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2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AF4489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0,5/100))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, переноситься до рядка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20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БД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додатка ДІЯ 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ряд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о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06.3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ДІЯ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299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</w:t>
            </w:r>
            <w:r w:rsidR="00982998" w:rsidRPr="00153AE3">
              <w:rPr>
                <w:rFonts w:ascii="Times New Roman" w:hAnsi="Times New Roman" w:cs="Times New Roman"/>
                <w:lang w:val="uk-UA"/>
              </w:rPr>
              <w:t>з податку на прибуток підприємств</w:t>
            </w: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D2B61" w:rsidRPr="00153AE3" w:rsidRDefault="00FD2B61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998" w:rsidRPr="004234EB" w:rsidRDefault="00982998" w:rsidP="0098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5.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2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A6626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FA6626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="00FA6626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база оподаткування (об’єкт оподаткування)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підпункту 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</w:t>
      </w:r>
      <w:r w:rsidR="00DE4CF5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підпункту 135.2.1 пункту 135.2 статті 135,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 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4234E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982998" w:rsidRPr="004234EB" w:rsidRDefault="00982998" w:rsidP="00982998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284"/>
        <w:gridCol w:w="1376"/>
        <w:gridCol w:w="1393"/>
      </w:tblGrid>
      <w:tr w:rsidR="004234EB" w:rsidRPr="004234EB" w:rsidTr="009A468F">
        <w:trPr>
          <w:trHeight w:val="385"/>
        </w:trPr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наданої безповоротної фінансової допомоги та/або безоплатного надання майна (робіт, послуг)</w:t>
            </w:r>
          </w:p>
        </w:tc>
      </w:tr>
      <w:tr w:rsidR="004234EB" w:rsidRPr="004234EB" w:rsidTr="009A468F">
        <w:trPr>
          <w:trHeight w:val="385"/>
        </w:trPr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4234EB" w:rsidRPr="004234EB" w:rsidTr="009A468F">
        <w:trPr>
          <w:trHeight w:val="1175"/>
        </w:trPr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285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37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396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4234EB" w:rsidRDefault="000379EC" w:rsidP="00A02ADC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39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1409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.2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(зазначається показник рядка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ADC" w:rsidRPr="00153AE3" w:rsidTr="009A468F">
        <w:trPr>
          <w:trHeight w:val="244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.3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78598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відсотка </w:t>
            </w:r>
            <w:r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продукції (товарів, робіт, послуг), відображеного у</w:t>
            </w:r>
            <w:r w:rsidR="003B3369" w:rsidRPr="00746F3B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фінансовій звітності за попередній звітний (податковий) 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746F3B">
              <w:rPr>
                <w:rFonts w:ascii="Times New Roman" w:hAnsi="Times New Roman" w:cs="Times New Roman"/>
                <w:lang w:val="uk-UA"/>
              </w:rPr>
              <w:t>–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.2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5984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FA6626" w:rsidRPr="00746F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підпункту 135.2.1 пункту 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 141 розділу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>, переноситься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до рядка 2</w:t>
            </w:r>
            <w:r w:rsidR="00866DF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БД додатка ДІЯ </w:t>
            </w:r>
            <w:r w:rsidR="00A02ADC">
              <w:rPr>
                <w:rFonts w:ascii="Times New Roman" w:hAnsi="Times New Roman" w:cs="Times New Roman"/>
                <w:lang w:val="uk-UA"/>
              </w:rPr>
              <w:t>(</w:t>
            </w:r>
            <w:r w:rsidRPr="00153AE3">
              <w:rPr>
                <w:rFonts w:ascii="Times New Roman" w:hAnsi="Times New Roman" w:cs="Times New Roman"/>
                <w:lang w:val="uk-UA"/>
              </w:rPr>
              <w:t>ряд</w:t>
            </w:r>
            <w:r w:rsidR="00A02ADC">
              <w:rPr>
                <w:rFonts w:ascii="Times New Roman" w:hAnsi="Times New Roman" w:cs="Times New Roman"/>
                <w:lang w:val="uk-UA"/>
              </w:rPr>
              <w:t>о</w:t>
            </w:r>
            <w:r w:rsidRPr="00153AE3">
              <w:rPr>
                <w:rFonts w:ascii="Times New Roman" w:hAnsi="Times New Roman" w:cs="Times New Roman"/>
                <w:lang w:val="uk-UA"/>
              </w:rPr>
              <w:t>к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06.3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ДІЯ</w:t>
            </w:r>
            <w:r w:rsidR="00A02ADC">
              <w:rPr>
                <w:rFonts w:ascii="Times New Roman" w:hAnsi="Times New Roman" w:cs="Times New Roman"/>
                <w:lang w:val="uk-UA"/>
              </w:rPr>
              <w:t>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2248" w:rsidRPr="00153AE3" w:rsidRDefault="004C2248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19D5" w:rsidRPr="00153AE3" w:rsidRDefault="007A574A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785984" w:rsidRPr="00153AE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53AE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B61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</w:t>
      </w:r>
      <w:r w:rsidR="00342C5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69.6 підрозділу 10 </w:t>
      </w:r>
    </w:p>
    <w:p w:rsidR="007A574A" w:rsidRPr="00153AE3" w:rsidRDefault="00342C51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розділу ХХ</w:t>
      </w:r>
      <w:r w:rsidR="007A574A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49"/>
        <w:gridCol w:w="1339"/>
        <w:gridCol w:w="1415"/>
      </w:tblGrid>
      <w:tr w:rsidR="00153AE3" w:rsidRPr="00153AE3" w:rsidTr="0024226A">
        <w:trPr>
          <w:trHeight w:val="385"/>
        </w:trPr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6C3941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24226A">
        <w:trPr>
          <w:trHeight w:val="385"/>
        </w:trPr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24226A">
        <w:trPr>
          <w:trHeight w:val="1329"/>
        </w:trPr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4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39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4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226A" w:rsidRPr="00153AE3" w:rsidTr="0024226A">
        <w:trPr>
          <w:trHeight w:val="392"/>
        </w:trPr>
        <w:tc>
          <w:tcPr>
            <w:tcW w:w="1463" w:type="dxa"/>
          </w:tcPr>
          <w:p w:rsidR="006C3941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6</w:t>
            </w:r>
            <w:r w:rsidR="006C3941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Усього</w:t>
            </w:r>
            <w:r w:rsidR="00BC7EB2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C3941" w:rsidRPr="00153AE3" w:rsidRDefault="006C3941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B96" w:rsidRPr="00153AE3" w:rsidRDefault="00D83B96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866DF4" w:rsidRPr="00153AE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D2B61" w:rsidRPr="00746F3B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відповідно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0BF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пункту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підрозділу 4 розділу ХХ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9"/>
        <w:gridCol w:w="1463"/>
        <w:gridCol w:w="1639"/>
        <w:gridCol w:w="1487"/>
        <w:gridCol w:w="1249"/>
        <w:gridCol w:w="1230"/>
        <w:gridCol w:w="1523"/>
      </w:tblGrid>
      <w:tr w:rsidR="00153AE3" w:rsidRPr="00153AE3" w:rsidTr="00BE421C">
        <w:trPr>
          <w:trHeight w:val="385"/>
        </w:trPr>
        <w:tc>
          <w:tcPr>
            <w:tcW w:w="1455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53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655" w:type="dxa"/>
            <w:gridSpan w:val="4"/>
          </w:tcPr>
          <w:p w:rsidR="00866DF4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55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55" w:type="dxa"/>
            <w:gridSpan w:val="4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409"/>
        </w:trPr>
        <w:tc>
          <w:tcPr>
            <w:tcW w:w="1455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76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72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53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9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50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2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7.1</w:t>
            </w:r>
          </w:p>
        </w:tc>
        <w:tc>
          <w:tcPr>
            <w:tcW w:w="2950" w:type="dxa"/>
            <w:gridSpan w:val="2"/>
          </w:tcPr>
          <w:p w:rsidR="00866DF4" w:rsidRPr="00153AE3" w:rsidRDefault="00BC7EB2" w:rsidP="00D72522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Усього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7036" w:rsidRPr="00153AE3" w:rsidRDefault="005C7036" w:rsidP="005C7036">
      <w:pPr>
        <w:spacing w:after="0" w:line="240" w:lineRule="auto"/>
        <w:rPr>
          <w:lang w:val="uk-UA"/>
        </w:rPr>
      </w:pPr>
      <w:r w:rsidRPr="00153AE3">
        <w:rPr>
          <w:lang w:val="uk-UA"/>
        </w:rPr>
        <w:lastRenderedPageBreak/>
        <w:t>____________</w:t>
      </w:r>
    </w:p>
    <w:p w:rsidR="00BC7EB2" w:rsidRPr="00746F3B" w:rsidRDefault="00BC7EB2" w:rsidP="0024226A">
      <w:pPr>
        <w:spacing w:before="40"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1</w:t>
      </w:r>
      <w:r w:rsid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 </w:t>
      </w:r>
      <w:r w:rsidRPr="0024226A">
        <w:rPr>
          <w:rFonts w:ascii="Times New Roman" w:hAnsi="Times New Roman" w:cs="Times New Roman"/>
          <w:sz w:val="20"/>
          <w:szCs w:val="18"/>
          <w:lang w:val="uk-UA"/>
        </w:rPr>
        <w:t xml:space="preserve">Не 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допускається одночасне перенесення відповідних показників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2.3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 та рядка 2.4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 2 до рядків 3.1.9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та 4.1.25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додатка РІ до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03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 xml:space="preserve">РІ </w:t>
      </w:r>
      <w:r w:rsidRPr="00746F3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.</w:t>
      </w:r>
      <w:r w:rsidRPr="00746F3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</w:p>
    <w:p w:rsidR="00587C6D" w:rsidRPr="00746F3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587C6D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Таблиці 4, 5 та 7 складаються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резидентом Дія Сіті 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–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платником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податку на особливих умовах.</w:t>
      </w:r>
    </w:p>
    <w:p w:rsidR="00B16795" w:rsidRPr="004234E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оказники 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 та 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7 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враховуються при обчисленні сум податку, не сплаченого до бюджету у зв’язку з отриманням податкової пільги, що 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 xml:space="preserve">відображаються у 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одатку ПП до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="005C7036" w:rsidRPr="004234E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16795" w:rsidRPr="004234EB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C7036" w:rsidRPr="004234EB" w:rsidRDefault="005C7036" w:rsidP="005C7036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2"/>
        <w:gridCol w:w="2736"/>
        <w:gridCol w:w="3670"/>
      </w:tblGrid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1E533E">
            <w:pPr>
              <w:pStyle w:val="ab"/>
              <w:rPr>
                <w:lang w:val="uk-UA"/>
              </w:rPr>
            </w:pPr>
            <w:bookmarkStart w:id="8" w:name="221"/>
            <w:bookmarkEnd w:id="8"/>
            <w:r w:rsidRPr="0024226A">
              <w:rPr>
                <w:lang w:val="uk-UA"/>
              </w:rPr>
              <w:t>Керівник (уповноважена особа)</w:t>
            </w:r>
          </w:p>
        </w:tc>
        <w:tc>
          <w:tcPr>
            <w:tcW w:w="1200" w:type="pct"/>
            <w:hideMark/>
          </w:tcPr>
          <w:p w:rsidR="005C7036" w:rsidRPr="0024226A" w:rsidRDefault="005C7036" w:rsidP="0024226A">
            <w:pPr>
              <w:pStyle w:val="ab"/>
              <w:spacing w:before="300" w:beforeAutospacing="0"/>
              <w:jc w:val="center"/>
              <w:rPr>
                <w:lang w:val="uk-UA"/>
              </w:rPr>
            </w:pPr>
            <w:bookmarkStart w:id="9" w:name="222"/>
            <w:bookmarkEnd w:id="9"/>
            <w:r w:rsidRPr="0024226A">
              <w:rPr>
                <w:lang w:val="uk-UA"/>
              </w:rPr>
              <w:t>_____________________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  <w:p w:rsidR="005C7036" w:rsidRPr="00746F3B" w:rsidRDefault="005C7036" w:rsidP="0024226A">
            <w:pPr>
              <w:pStyle w:val="ab"/>
              <w:spacing w:after="0" w:afterAutospacing="0"/>
              <w:jc w:val="right"/>
              <w:rPr>
                <w:lang w:val="uk-UA"/>
              </w:rPr>
            </w:pPr>
            <w:bookmarkStart w:id="10" w:name="223"/>
            <w:bookmarkEnd w:id="10"/>
            <w:r w:rsidRPr="00746F3B">
              <w:rPr>
                <w:lang w:val="uk-UA"/>
              </w:rPr>
              <w:t>МП (за наявності)</w:t>
            </w:r>
          </w:p>
          <w:p w:rsidR="0024226A" w:rsidRPr="0024226A" w:rsidRDefault="0024226A" w:rsidP="0024226A">
            <w:pPr>
              <w:pStyle w:val="ab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2000" w:type="pct"/>
            <w:hideMark/>
          </w:tcPr>
          <w:p w:rsidR="005C7036" w:rsidRPr="0024226A" w:rsidRDefault="005C7036" w:rsidP="0024226A">
            <w:pPr>
              <w:spacing w:before="30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1" w:name="224"/>
            <w:bookmarkEnd w:id="11"/>
            <w:r w:rsidRPr="0024226A">
              <w:rPr>
                <w:rFonts w:ascii="Times New Roman" w:hAnsi="Times New Roman" w:cs="Times New Roman"/>
                <w:lang w:val="uk-UA"/>
              </w:rPr>
              <w:t>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24226A">
            <w:pPr>
              <w:pStyle w:val="ab"/>
              <w:spacing w:before="0" w:beforeAutospacing="0"/>
              <w:rPr>
                <w:lang w:val="uk-UA"/>
              </w:rPr>
            </w:pPr>
            <w:bookmarkStart w:id="12" w:name="225"/>
            <w:bookmarkEnd w:id="12"/>
            <w:r w:rsidRPr="0024226A">
              <w:rPr>
                <w:lang w:val="uk-UA"/>
              </w:rPr>
              <w:t>Головний бухгалтер (особа,</w:t>
            </w:r>
            <w:r w:rsidRPr="0024226A">
              <w:rPr>
                <w:lang w:val="uk-UA"/>
              </w:rPr>
              <w:br/>
              <w:t>відповідальна за ведення</w:t>
            </w:r>
            <w:r w:rsidRPr="0024226A">
              <w:rPr>
                <w:lang w:val="uk-UA"/>
              </w:rPr>
              <w:br/>
              <w:t>бухгалтерського обліку)</w:t>
            </w:r>
          </w:p>
        </w:tc>
        <w:tc>
          <w:tcPr>
            <w:tcW w:w="1200" w:type="pct"/>
            <w:hideMark/>
          </w:tcPr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bookmarkStart w:id="13" w:name="226"/>
            <w:bookmarkEnd w:id="13"/>
          </w:p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r w:rsidRPr="0024226A">
              <w:rPr>
                <w:lang w:val="uk-UA"/>
              </w:rPr>
              <w:t>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  <w:hideMark/>
          </w:tcPr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14" w:name="227"/>
            <w:bookmarkEnd w:id="14"/>
          </w:p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br/>
              <w:t>_______________________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</w:tbl>
    <w:p w:rsidR="00B16795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Default="00D525C3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Pr="0024226A" w:rsidRDefault="00D525C3" w:rsidP="00D525C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</w:t>
      </w:r>
    </w:p>
    <w:sectPr w:rsidR="00D525C3" w:rsidRPr="0024226A" w:rsidSect="001413B6">
      <w:headerReference w:type="default" r:id="rId7"/>
      <w:pgSz w:w="12240" w:h="15840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40" w:rsidRDefault="00F11F40" w:rsidP="00AE5CEC">
      <w:pPr>
        <w:spacing w:after="0" w:line="240" w:lineRule="auto"/>
      </w:pPr>
      <w:r>
        <w:separator/>
      </w:r>
    </w:p>
  </w:endnote>
  <w:endnote w:type="continuationSeparator" w:id="0">
    <w:p w:rsidR="00F11F40" w:rsidRDefault="00F11F40" w:rsidP="00A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40" w:rsidRDefault="00F11F40" w:rsidP="00AE5CEC">
      <w:pPr>
        <w:spacing w:after="0" w:line="240" w:lineRule="auto"/>
      </w:pPr>
      <w:r>
        <w:separator/>
      </w:r>
    </w:p>
  </w:footnote>
  <w:footnote w:type="continuationSeparator" w:id="0">
    <w:p w:rsidR="00F11F40" w:rsidRDefault="00F11F40" w:rsidP="00A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177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13B6" w:rsidRPr="001413B6" w:rsidRDefault="001413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3D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3D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917" w:rsidRPr="00AF7917">
          <w:rPr>
            <w:rFonts w:ascii="Times New Roman" w:hAnsi="Times New Roman" w:cs="Times New Roman"/>
            <w:noProof/>
            <w:sz w:val="24"/>
            <w:szCs w:val="24"/>
            <w:lang w:val="uk-UA"/>
          </w:rPr>
          <w:t>6</w: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13B6" w:rsidRDefault="001413B6" w:rsidP="001413B6">
    <w:pPr>
      <w:pStyle w:val="a5"/>
      <w:spacing w:after="120"/>
      <w:jc w:val="right"/>
      <w:rPr>
        <w:rFonts w:ascii="Times New Roman" w:hAnsi="Times New Roman" w:cs="Times New Roman"/>
        <w:sz w:val="24"/>
        <w:szCs w:val="24"/>
        <w:lang w:val="uk-UA"/>
      </w:rPr>
    </w:pPr>
    <w:r w:rsidRPr="001413B6">
      <w:rPr>
        <w:rFonts w:ascii="Times New Roman" w:hAnsi="Times New Roman" w:cs="Times New Roman"/>
        <w:sz w:val="24"/>
        <w:szCs w:val="24"/>
        <w:lang w:val="uk-UA"/>
      </w:rPr>
      <w:t>П</w:t>
    </w:r>
    <w:r>
      <w:rPr>
        <w:rFonts w:ascii="Times New Roman" w:hAnsi="Times New Roman" w:cs="Times New Roman"/>
        <w:sz w:val="24"/>
        <w:szCs w:val="24"/>
        <w:lang w:val="uk-UA"/>
      </w:rPr>
      <w:t>родовження додатка БД</w:t>
    </w:r>
  </w:p>
  <w:p w:rsidR="00A02ADC" w:rsidRPr="00A02ADC" w:rsidRDefault="00A02ADC" w:rsidP="001413B6">
    <w:pPr>
      <w:pStyle w:val="a5"/>
      <w:spacing w:after="120"/>
      <w:jc w:val="right"/>
      <w:rPr>
        <w:rFonts w:ascii="Times New Roman" w:hAnsi="Times New Roman" w:cs="Times New Roman"/>
        <w:sz w:val="14"/>
        <w:szCs w:val="1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C"/>
    <w:rsid w:val="000039E9"/>
    <w:rsid w:val="00030ABB"/>
    <w:rsid w:val="000379EC"/>
    <w:rsid w:val="00054F81"/>
    <w:rsid w:val="00067759"/>
    <w:rsid w:val="000731E8"/>
    <w:rsid w:val="00073D36"/>
    <w:rsid w:val="00081F00"/>
    <w:rsid w:val="000A3B2E"/>
    <w:rsid w:val="000D0987"/>
    <w:rsid w:val="000D5443"/>
    <w:rsid w:val="000F053C"/>
    <w:rsid w:val="000F5F02"/>
    <w:rsid w:val="000F73F3"/>
    <w:rsid w:val="00123209"/>
    <w:rsid w:val="00131283"/>
    <w:rsid w:val="001413B6"/>
    <w:rsid w:val="00153AE3"/>
    <w:rsid w:val="00164F39"/>
    <w:rsid w:val="001A2A8B"/>
    <w:rsid w:val="001A3808"/>
    <w:rsid w:val="001B0903"/>
    <w:rsid w:val="001B3261"/>
    <w:rsid w:val="001D19CC"/>
    <w:rsid w:val="00205B4F"/>
    <w:rsid w:val="002251D0"/>
    <w:rsid w:val="0022713E"/>
    <w:rsid w:val="00231527"/>
    <w:rsid w:val="0024226A"/>
    <w:rsid w:val="00252ABF"/>
    <w:rsid w:val="00262E5F"/>
    <w:rsid w:val="002705B4"/>
    <w:rsid w:val="00273C2D"/>
    <w:rsid w:val="002755DC"/>
    <w:rsid w:val="00276233"/>
    <w:rsid w:val="002D3819"/>
    <w:rsid w:val="002D61AB"/>
    <w:rsid w:val="002E6E89"/>
    <w:rsid w:val="003334C5"/>
    <w:rsid w:val="00342C51"/>
    <w:rsid w:val="003909AF"/>
    <w:rsid w:val="003A0699"/>
    <w:rsid w:val="003A19D5"/>
    <w:rsid w:val="003B3369"/>
    <w:rsid w:val="003C46FA"/>
    <w:rsid w:val="003E5B9C"/>
    <w:rsid w:val="00412BAE"/>
    <w:rsid w:val="004234EB"/>
    <w:rsid w:val="00466E28"/>
    <w:rsid w:val="004B4E7D"/>
    <w:rsid w:val="004C2248"/>
    <w:rsid w:val="004E07AA"/>
    <w:rsid w:val="004F271F"/>
    <w:rsid w:val="005432FE"/>
    <w:rsid w:val="00583CDB"/>
    <w:rsid w:val="00587C6D"/>
    <w:rsid w:val="005946B4"/>
    <w:rsid w:val="005B7DC7"/>
    <w:rsid w:val="005C38A6"/>
    <w:rsid w:val="005C7036"/>
    <w:rsid w:val="005E075A"/>
    <w:rsid w:val="00604F09"/>
    <w:rsid w:val="00671904"/>
    <w:rsid w:val="00680406"/>
    <w:rsid w:val="00686E95"/>
    <w:rsid w:val="006944B7"/>
    <w:rsid w:val="00694EEA"/>
    <w:rsid w:val="006C3082"/>
    <w:rsid w:val="006C3941"/>
    <w:rsid w:val="006C6884"/>
    <w:rsid w:val="006D09CB"/>
    <w:rsid w:val="006D6F60"/>
    <w:rsid w:val="006E35BB"/>
    <w:rsid w:val="006F1E34"/>
    <w:rsid w:val="0070745B"/>
    <w:rsid w:val="00714D4E"/>
    <w:rsid w:val="007337EE"/>
    <w:rsid w:val="00746F3B"/>
    <w:rsid w:val="0075371D"/>
    <w:rsid w:val="00754690"/>
    <w:rsid w:val="007669A1"/>
    <w:rsid w:val="00785984"/>
    <w:rsid w:val="00787268"/>
    <w:rsid w:val="0079760F"/>
    <w:rsid w:val="007A3D4E"/>
    <w:rsid w:val="007A574A"/>
    <w:rsid w:val="007A65ED"/>
    <w:rsid w:val="007B3350"/>
    <w:rsid w:val="007D2F17"/>
    <w:rsid w:val="007D7D48"/>
    <w:rsid w:val="007E27BB"/>
    <w:rsid w:val="007F1F8A"/>
    <w:rsid w:val="008009D1"/>
    <w:rsid w:val="00820BF9"/>
    <w:rsid w:val="008515D6"/>
    <w:rsid w:val="00852F18"/>
    <w:rsid w:val="008657BF"/>
    <w:rsid w:val="00866DF4"/>
    <w:rsid w:val="008778B3"/>
    <w:rsid w:val="008A416D"/>
    <w:rsid w:val="008A72D1"/>
    <w:rsid w:val="008B44CC"/>
    <w:rsid w:val="008F3A80"/>
    <w:rsid w:val="0092531F"/>
    <w:rsid w:val="00926AE7"/>
    <w:rsid w:val="009477D2"/>
    <w:rsid w:val="00966603"/>
    <w:rsid w:val="009730D2"/>
    <w:rsid w:val="00973384"/>
    <w:rsid w:val="00982998"/>
    <w:rsid w:val="009A468F"/>
    <w:rsid w:val="009A6ADE"/>
    <w:rsid w:val="009B4152"/>
    <w:rsid w:val="009C137B"/>
    <w:rsid w:val="009E79E7"/>
    <w:rsid w:val="009F6E71"/>
    <w:rsid w:val="00A02ADC"/>
    <w:rsid w:val="00A276F7"/>
    <w:rsid w:val="00A27C57"/>
    <w:rsid w:val="00A57523"/>
    <w:rsid w:val="00A60505"/>
    <w:rsid w:val="00A6354D"/>
    <w:rsid w:val="00A76755"/>
    <w:rsid w:val="00A87B38"/>
    <w:rsid w:val="00A90BF1"/>
    <w:rsid w:val="00AA6367"/>
    <w:rsid w:val="00AC17DB"/>
    <w:rsid w:val="00AC4587"/>
    <w:rsid w:val="00AE5CEC"/>
    <w:rsid w:val="00AF4489"/>
    <w:rsid w:val="00AF7917"/>
    <w:rsid w:val="00AF7CD2"/>
    <w:rsid w:val="00B0060A"/>
    <w:rsid w:val="00B16795"/>
    <w:rsid w:val="00B23B7F"/>
    <w:rsid w:val="00B35446"/>
    <w:rsid w:val="00B40C46"/>
    <w:rsid w:val="00B862B7"/>
    <w:rsid w:val="00BA4C2C"/>
    <w:rsid w:val="00BB1D78"/>
    <w:rsid w:val="00BC5783"/>
    <w:rsid w:val="00BC7EB2"/>
    <w:rsid w:val="00BD4CF9"/>
    <w:rsid w:val="00BE421C"/>
    <w:rsid w:val="00C030B6"/>
    <w:rsid w:val="00C33942"/>
    <w:rsid w:val="00C44FA2"/>
    <w:rsid w:val="00C5340B"/>
    <w:rsid w:val="00C671BA"/>
    <w:rsid w:val="00C82C0A"/>
    <w:rsid w:val="00C84EA3"/>
    <w:rsid w:val="00CA5829"/>
    <w:rsid w:val="00CB2A90"/>
    <w:rsid w:val="00CD1E05"/>
    <w:rsid w:val="00D1499D"/>
    <w:rsid w:val="00D525C3"/>
    <w:rsid w:val="00D72522"/>
    <w:rsid w:val="00D83B96"/>
    <w:rsid w:val="00D8644A"/>
    <w:rsid w:val="00DB5902"/>
    <w:rsid w:val="00DC28C0"/>
    <w:rsid w:val="00DE4CF5"/>
    <w:rsid w:val="00E22D56"/>
    <w:rsid w:val="00E50166"/>
    <w:rsid w:val="00E829AF"/>
    <w:rsid w:val="00E83C90"/>
    <w:rsid w:val="00EB17B7"/>
    <w:rsid w:val="00ED5DA6"/>
    <w:rsid w:val="00F040DC"/>
    <w:rsid w:val="00F11F40"/>
    <w:rsid w:val="00F24903"/>
    <w:rsid w:val="00F35EE2"/>
    <w:rsid w:val="00F37975"/>
    <w:rsid w:val="00F5208B"/>
    <w:rsid w:val="00F56A51"/>
    <w:rsid w:val="00F75778"/>
    <w:rsid w:val="00FA6626"/>
    <w:rsid w:val="00FB2587"/>
    <w:rsid w:val="00FD2B61"/>
    <w:rsid w:val="00FD75FA"/>
    <w:rsid w:val="00FE1BB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EDDF"/>
  <w15:chartTrackingRefBased/>
  <w15:docId w15:val="{DBD6E7B9-07D7-4943-9E2B-97556DE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uiPriority w:val="99"/>
    <w:rsid w:val="000F73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h6">
    <w:name w:val="Основной текст (без абзаца) (Ch_6 Міністерства)"/>
    <w:basedOn w:val="a"/>
    <w:uiPriority w:val="99"/>
    <w:rsid w:val="000F73F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Стаття (Ch_6 Міністерства)"/>
    <w:basedOn w:val="a"/>
    <w:next w:val="a"/>
    <w:uiPriority w:val="99"/>
    <w:rsid w:val="000F73F3"/>
    <w:pPr>
      <w:keepNext/>
      <w:keepLines/>
      <w:widowControl w:val="0"/>
      <w:tabs>
        <w:tab w:val="right" w:pos="6350"/>
      </w:tabs>
      <w:suppressAutoHyphens/>
      <w:autoSpaceDE w:val="0"/>
      <w:autoSpaceDN w:val="0"/>
      <w:adjustRightInd w:val="0"/>
      <w:spacing w:before="85" w:after="57" w:line="257" w:lineRule="auto"/>
      <w:ind w:firstLine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E5CEC"/>
  </w:style>
  <w:style w:type="paragraph" w:styleId="a7">
    <w:name w:val="footer"/>
    <w:basedOn w:val="a"/>
    <w:link w:val="a8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E5CEC"/>
  </w:style>
  <w:style w:type="paragraph" w:styleId="a9">
    <w:name w:val="Balloon Text"/>
    <w:basedOn w:val="a"/>
    <w:link w:val="aa"/>
    <w:uiPriority w:val="99"/>
    <w:semiHidden/>
    <w:unhideWhenUsed/>
    <w:rsid w:val="0070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745B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252ABF"/>
    <w:rPr>
      <w:b/>
      <w:u w:val="none"/>
      <w:vertAlign w:val="baseline"/>
    </w:rPr>
  </w:style>
  <w:style w:type="paragraph" w:styleId="ab">
    <w:name w:val="Normal (Web)"/>
    <w:basedOn w:val="a"/>
    <w:uiPriority w:val="99"/>
    <w:rsid w:val="005C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A6BF-0F7E-48C0-9EEB-3C62B4BE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7022</Words>
  <Characters>4004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БД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БД</dc:title>
  <dc:subject/>
  <dc:creator>Usetr - R</dc:creator>
  <cp:keywords/>
  <dc:description/>
  <cp:lastModifiedBy>Нестеренко Ірина Анатоліївна</cp:lastModifiedBy>
  <cp:revision>3</cp:revision>
  <cp:lastPrinted>2025-04-15T12:14:00Z</cp:lastPrinted>
  <dcterms:created xsi:type="dcterms:W3CDTF">2025-07-17T08:46:00Z</dcterms:created>
  <dcterms:modified xsi:type="dcterms:W3CDTF">2025-07-22T06:56:00Z</dcterms:modified>
</cp:coreProperties>
</file>