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A774A" w14:textId="5220F21A" w:rsidR="00BB74D9" w:rsidRPr="00343B5E" w:rsidRDefault="00167795" w:rsidP="00167795">
      <w:pPr>
        <w:jc w:val="center"/>
        <w:rPr>
          <w:rFonts w:ascii="Times New Roman" w:hAnsi="Times New Roman" w:cs="Times New Roman"/>
          <w:sz w:val="28"/>
          <w:szCs w:val="28"/>
          <w:lang w:val="ru-RU"/>
        </w:rPr>
      </w:pPr>
      <w:r w:rsidRPr="00343B5E">
        <w:rPr>
          <w:rFonts w:ascii="Times New Roman" w:hAnsi="Times New Roman" w:cs="Times New Roman"/>
          <w:sz w:val="28"/>
          <w:szCs w:val="28"/>
          <w:lang w:val="ru-RU"/>
        </w:rPr>
        <w:t xml:space="preserve">                                                  </w:t>
      </w:r>
    </w:p>
    <w:p w14:paraId="0DCCE958" w14:textId="77777777" w:rsidR="001D1753" w:rsidRPr="00527FB8" w:rsidRDefault="001D1753" w:rsidP="00661CA8">
      <w:pPr>
        <w:tabs>
          <w:tab w:val="left" w:pos="0"/>
        </w:tabs>
        <w:spacing w:after="0" w:line="228" w:lineRule="auto"/>
        <w:rPr>
          <w:rFonts w:ascii="Times New Roman" w:hAnsi="Times New Roman" w:cs="Times New Roman"/>
          <w:sz w:val="28"/>
          <w:szCs w:val="28"/>
          <w:lang w:val="ru-RU"/>
        </w:rPr>
      </w:pPr>
    </w:p>
    <w:p w14:paraId="73FDD003" w14:textId="093745C1" w:rsidR="00BB74D9" w:rsidRDefault="00BB74D9" w:rsidP="00EF351E">
      <w:pPr>
        <w:tabs>
          <w:tab w:val="left" w:pos="0"/>
        </w:tabs>
        <w:spacing w:after="0" w:line="240" w:lineRule="auto"/>
        <w:jc w:val="center"/>
        <w:rPr>
          <w:rFonts w:ascii="Times New Roman" w:hAnsi="Times New Roman" w:cs="Times New Roman"/>
          <w:sz w:val="28"/>
          <w:szCs w:val="28"/>
        </w:rPr>
      </w:pPr>
      <w:r w:rsidRPr="00783AE0">
        <w:rPr>
          <w:rFonts w:ascii="Times New Roman" w:hAnsi="Times New Roman" w:cs="Times New Roman"/>
          <w:sz w:val="28"/>
          <w:szCs w:val="28"/>
        </w:rPr>
        <w:t>Індивідуальна податкова консультація</w:t>
      </w:r>
    </w:p>
    <w:p w14:paraId="5EF32F76" w14:textId="77777777" w:rsidR="00555657" w:rsidRPr="00783AE0" w:rsidRDefault="00555657" w:rsidP="00EF351E">
      <w:pPr>
        <w:tabs>
          <w:tab w:val="left" w:pos="4962"/>
        </w:tabs>
        <w:spacing w:after="0" w:line="240" w:lineRule="auto"/>
        <w:jc w:val="both"/>
        <w:rPr>
          <w:rFonts w:ascii="Times New Roman" w:hAnsi="Times New Roman" w:cs="Times New Roman"/>
          <w:sz w:val="28"/>
          <w:szCs w:val="28"/>
        </w:rPr>
      </w:pPr>
    </w:p>
    <w:p w14:paraId="5E5A04EE" w14:textId="1A3D4A7A" w:rsidR="00DA5344" w:rsidRPr="00B264D2" w:rsidRDefault="005173E1" w:rsidP="00EF351E">
      <w:pPr>
        <w:widowControl w:val="0"/>
        <w:spacing w:after="0" w:line="240" w:lineRule="auto"/>
        <w:ind w:firstLine="567"/>
        <w:contextualSpacing/>
        <w:jc w:val="both"/>
        <w:rPr>
          <w:rFonts w:ascii="Times New Roman" w:hAnsi="Times New Roman" w:cs="Times New Roman"/>
          <w:sz w:val="28"/>
          <w:szCs w:val="28"/>
        </w:rPr>
      </w:pPr>
      <w:r w:rsidRPr="00B264D2">
        <w:rPr>
          <w:rFonts w:ascii="Times New Roman" w:hAnsi="Times New Roman" w:cs="Times New Roman"/>
          <w:sz w:val="28"/>
          <w:szCs w:val="28"/>
        </w:rPr>
        <w:t>Державна податкова служба України, керуючись с</w:t>
      </w:r>
      <w:r w:rsidR="001A6D4F" w:rsidRPr="00B264D2">
        <w:rPr>
          <w:rFonts w:ascii="Times New Roman" w:hAnsi="Times New Roman" w:cs="Times New Roman"/>
          <w:sz w:val="28"/>
          <w:szCs w:val="28"/>
        </w:rPr>
        <w:t>таттею</w:t>
      </w:r>
      <w:r w:rsidRPr="00B264D2">
        <w:rPr>
          <w:rFonts w:ascii="Times New Roman" w:hAnsi="Times New Roman" w:cs="Times New Roman"/>
          <w:sz w:val="28"/>
          <w:szCs w:val="28"/>
        </w:rPr>
        <w:t xml:space="preserve"> 52 Податкового кодексу України (далі – Кодекс), розглянула звернення </w:t>
      </w:r>
      <w:r w:rsidR="00527FB8">
        <w:rPr>
          <w:rFonts w:ascii="Times New Roman" w:hAnsi="Times New Roman" w:cs="Times New Roman"/>
          <w:sz w:val="28"/>
          <w:szCs w:val="28"/>
        </w:rPr>
        <w:t>(…)</w:t>
      </w:r>
      <w:r w:rsidRPr="00B264D2">
        <w:rPr>
          <w:rFonts w:ascii="Times New Roman" w:hAnsi="Times New Roman" w:cs="Times New Roman"/>
          <w:sz w:val="28"/>
          <w:szCs w:val="28"/>
        </w:rPr>
        <w:t xml:space="preserve">, щодо </w:t>
      </w:r>
      <w:r w:rsidR="001A6D4F" w:rsidRPr="00B264D2">
        <w:rPr>
          <w:rFonts w:ascii="Times New Roman" w:hAnsi="Times New Roman" w:cs="Times New Roman"/>
          <w:sz w:val="28"/>
          <w:szCs w:val="28"/>
        </w:rPr>
        <w:t xml:space="preserve">практичного </w:t>
      </w:r>
      <w:r w:rsidRPr="00B264D2">
        <w:rPr>
          <w:rFonts w:ascii="Times New Roman" w:hAnsi="Times New Roman" w:cs="Times New Roman"/>
          <w:sz w:val="28"/>
          <w:szCs w:val="28"/>
        </w:rPr>
        <w:t>застосування окремих норм чинного законодавства та в межах компетенції повідомляє.</w:t>
      </w:r>
    </w:p>
    <w:p w14:paraId="52B1E613" w14:textId="1D2BF23F" w:rsidR="00F74ED2" w:rsidRPr="00B264D2" w:rsidRDefault="00F74ED2" w:rsidP="00EF351E">
      <w:pPr>
        <w:spacing w:after="0" w:line="240" w:lineRule="auto"/>
        <w:ind w:firstLine="567"/>
        <w:jc w:val="both"/>
        <w:rPr>
          <w:rFonts w:ascii="Times New Roman" w:eastAsia="Times New Roman" w:hAnsi="Times New Roman" w:cs="Times New Roman"/>
          <w:sz w:val="28"/>
          <w:szCs w:val="28"/>
          <w:lang w:eastAsia="uk-UA"/>
        </w:rPr>
      </w:pPr>
      <w:r w:rsidRPr="00B264D2">
        <w:rPr>
          <w:rFonts w:ascii="Times New Roman" w:eastAsia="Times New Roman" w:hAnsi="Times New Roman" w:cs="Times New Roman"/>
          <w:sz w:val="28"/>
          <w:szCs w:val="28"/>
          <w:lang w:eastAsia="uk-UA"/>
        </w:rPr>
        <w:t xml:space="preserve">Товариство у своєму зверненні повідомило, що до 31.03.2026 перебувало на спрощеній системі оподаткування та було платником єдиного податку третьої групи. З </w:t>
      </w:r>
      <w:r w:rsidR="00873995" w:rsidRPr="00B264D2">
        <w:rPr>
          <w:rFonts w:ascii="Times New Roman" w:eastAsia="Times New Roman" w:hAnsi="Times New Roman" w:cs="Times New Roman"/>
          <w:sz w:val="28"/>
          <w:szCs w:val="28"/>
          <w:lang w:eastAsia="uk-UA"/>
        </w:rPr>
        <w:t>01.04.2026</w:t>
      </w:r>
      <w:r w:rsidRPr="00B264D2">
        <w:rPr>
          <w:rFonts w:ascii="Times New Roman" w:eastAsia="Times New Roman" w:hAnsi="Times New Roman" w:cs="Times New Roman"/>
          <w:sz w:val="28"/>
          <w:szCs w:val="28"/>
          <w:lang w:eastAsia="uk-UA"/>
        </w:rPr>
        <w:t xml:space="preserve"> перейшло на загальну систему оподаткування та є платником податку на прибуток підприємств. </w:t>
      </w:r>
    </w:p>
    <w:p w14:paraId="731A6C1E" w14:textId="77777777" w:rsidR="00873995" w:rsidRPr="00B264D2" w:rsidRDefault="00F74ED2" w:rsidP="00EF351E">
      <w:pPr>
        <w:spacing w:after="0" w:line="240" w:lineRule="auto"/>
        <w:ind w:firstLine="567"/>
        <w:jc w:val="both"/>
        <w:rPr>
          <w:rFonts w:ascii="Times New Roman" w:eastAsia="Times New Roman" w:hAnsi="Times New Roman" w:cs="Times New Roman"/>
          <w:sz w:val="28"/>
          <w:szCs w:val="28"/>
          <w:lang w:eastAsia="uk-UA"/>
        </w:rPr>
      </w:pPr>
      <w:r w:rsidRPr="00B264D2">
        <w:rPr>
          <w:rFonts w:ascii="Times New Roman" w:eastAsia="Times New Roman" w:hAnsi="Times New Roman" w:cs="Times New Roman"/>
          <w:sz w:val="28"/>
          <w:szCs w:val="28"/>
          <w:lang w:eastAsia="uk-UA"/>
        </w:rPr>
        <w:t>За результатами діяльності Товариства у попередніх звітних періодах сформовано нерозподілений прибуток, у тому числі в період перебування на спрощені системі оподаткування. Після переходу на загальну систему оподаткування єдиним учасником Товариства фізичною особою (резидентом України) прийнято рішення про розподіл частини нерозподіленого прибутку та виплати дивідендів.</w:t>
      </w:r>
    </w:p>
    <w:p w14:paraId="268D3F1D" w14:textId="467434CD" w:rsidR="00F74ED2" w:rsidRPr="00B264D2" w:rsidRDefault="00F74ED2" w:rsidP="00EF351E">
      <w:pPr>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Враховуючи вищевикладене, платник податків просить надати індивідуальну податкову консультацію з таких питань:</w:t>
      </w:r>
    </w:p>
    <w:p w14:paraId="13BB0D36" w14:textId="1E1E0A46" w:rsidR="00F74ED2" w:rsidRPr="00B264D2" w:rsidRDefault="00F74ED2" w:rsidP="00EF351E">
      <w:pPr>
        <w:spacing w:after="0" w:line="240" w:lineRule="auto"/>
        <w:ind w:firstLine="567"/>
        <w:jc w:val="both"/>
        <w:rPr>
          <w:rFonts w:ascii="Times New Roman" w:eastAsia="Times New Roman" w:hAnsi="Times New Roman" w:cs="Times New Roman"/>
          <w:sz w:val="28"/>
          <w:szCs w:val="28"/>
          <w:lang w:eastAsia="uk-UA"/>
        </w:rPr>
      </w:pPr>
      <w:r w:rsidRPr="00B264D2">
        <w:rPr>
          <w:rFonts w:ascii="Times New Roman" w:eastAsia="Times New Roman" w:hAnsi="Times New Roman" w:cs="Times New Roman"/>
          <w:sz w:val="28"/>
          <w:szCs w:val="28"/>
          <w:lang w:eastAsia="uk-UA"/>
        </w:rPr>
        <w:t>1. Яка ставка податку на доходи фізичних осіб підлягає застосуванню під час нарахування та виплати у 2026 році дивідендів фізичній особі - резиденту України: 5 відсотків</w:t>
      </w:r>
      <w:r w:rsidR="00EF351E">
        <w:rPr>
          <w:rFonts w:ascii="Times New Roman" w:eastAsia="Times New Roman" w:hAnsi="Times New Roman" w:cs="Times New Roman"/>
          <w:sz w:val="28"/>
          <w:szCs w:val="28"/>
          <w:lang w:eastAsia="uk-UA"/>
        </w:rPr>
        <w:t>,</w:t>
      </w:r>
      <w:r w:rsidRPr="00B264D2">
        <w:rPr>
          <w:rFonts w:ascii="Times New Roman" w:eastAsia="Times New Roman" w:hAnsi="Times New Roman" w:cs="Times New Roman"/>
          <w:sz w:val="28"/>
          <w:szCs w:val="28"/>
          <w:lang w:eastAsia="uk-UA"/>
        </w:rPr>
        <w:t xml:space="preserve"> відповідно до </w:t>
      </w:r>
      <w:r w:rsidR="00EF351E">
        <w:rPr>
          <w:rFonts w:ascii="Times New Roman" w:eastAsia="Times New Roman" w:hAnsi="Times New Roman" w:cs="Times New Roman"/>
          <w:sz w:val="28"/>
          <w:szCs w:val="28"/>
          <w:lang w:eastAsia="uk-UA"/>
        </w:rPr>
        <w:t>підпункту</w:t>
      </w:r>
      <w:r w:rsidRPr="00B264D2">
        <w:rPr>
          <w:rFonts w:ascii="Times New Roman" w:eastAsia="Times New Roman" w:hAnsi="Times New Roman" w:cs="Times New Roman"/>
          <w:sz w:val="28"/>
          <w:szCs w:val="28"/>
          <w:lang w:eastAsia="uk-UA"/>
        </w:rPr>
        <w:t xml:space="preserve"> 167.5.2 п</w:t>
      </w:r>
      <w:r w:rsidR="00EF351E">
        <w:rPr>
          <w:rFonts w:ascii="Times New Roman" w:eastAsia="Times New Roman" w:hAnsi="Times New Roman" w:cs="Times New Roman"/>
          <w:sz w:val="28"/>
          <w:szCs w:val="28"/>
          <w:lang w:eastAsia="uk-UA"/>
        </w:rPr>
        <w:t>ункту</w:t>
      </w:r>
      <w:r w:rsidRPr="00B264D2">
        <w:rPr>
          <w:rFonts w:ascii="Times New Roman" w:eastAsia="Times New Roman" w:hAnsi="Times New Roman" w:cs="Times New Roman"/>
          <w:sz w:val="28"/>
          <w:szCs w:val="28"/>
          <w:lang w:eastAsia="uk-UA"/>
        </w:rPr>
        <w:t xml:space="preserve"> 167.5 ст</w:t>
      </w:r>
      <w:r w:rsidR="00EF351E">
        <w:rPr>
          <w:rFonts w:ascii="Times New Roman" w:eastAsia="Times New Roman" w:hAnsi="Times New Roman" w:cs="Times New Roman"/>
          <w:sz w:val="28"/>
          <w:szCs w:val="28"/>
          <w:lang w:eastAsia="uk-UA"/>
        </w:rPr>
        <w:t>атті</w:t>
      </w:r>
      <w:r w:rsidRPr="00B264D2">
        <w:rPr>
          <w:rFonts w:ascii="Times New Roman" w:eastAsia="Times New Roman" w:hAnsi="Times New Roman" w:cs="Times New Roman"/>
          <w:sz w:val="28"/>
          <w:szCs w:val="28"/>
          <w:lang w:eastAsia="uk-UA"/>
        </w:rPr>
        <w:t xml:space="preserve"> 167 Кодексу</w:t>
      </w:r>
      <w:r w:rsidR="00EF351E">
        <w:rPr>
          <w:rFonts w:ascii="Times New Roman" w:eastAsia="Times New Roman" w:hAnsi="Times New Roman" w:cs="Times New Roman"/>
          <w:sz w:val="28"/>
          <w:szCs w:val="28"/>
          <w:lang w:eastAsia="uk-UA"/>
        </w:rPr>
        <w:t>,</w:t>
      </w:r>
      <w:r w:rsidRPr="00B264D2">
        <w:rPr>
          <w:rFonts w:ascii="Times New Roman" w:eastAsia="Times New Roman" w:hAnsi="Times New Roman" w:cs="Times New Roman"/>
          <w:sz w:val="28"/>
          <w:szCs w:val="28"/>
          <w:lang w:eastAsia="uk-UA"/>
        </w:rPr>
        <w:t xml:space="preserve"> чи 9 відсотків</w:t>
      </w:r>
      <w:r w:rsidR="00EF351E">
        <w:rPr>
          <w:rFonts w:ascii="Times New Roman" w:eastAsia="Times New Roman" w:hAnsi="Times New Roman" w:cs="Times New Roman"/>
          <w:sz w:val="28"/>
          <w:szCs w:val="28"/>
          <w:lang w:eastAsia="uk-UA"/>
        </w:rPr>
        <w:t>,</w:t>
      </w:r>
      <w:r w:rsidRPr="00B264D2">
        <w:rPr>
          <w:rFonts w:ascii="Times New Roman" w:eastAsia="Times New Roman" w:hAnsi="Times New Roman" w:cs="Times New Roman"/>
          <w:sz w:val="28"/>
          <w:szCs w:val="28"/>
          <w:lang w:eastAsia="uk-UA"/>
        </w:rPr>
        <w:t xml:space="preserve"> відповідно до </w:t>
      </w:r>
      <w:r w:rsidR="00EF351E">
        <w:rPr>
          <w:rFonts w:ascii="Times New Roman" w:eastAsia="Times New Roman" w:hAnsi="Times New Roman" w:cs="Times New Roman"/>
          <w:sz w:val="28"/>
          <w:szCs w:val="28"/>
          <w:lang w:eastAsia="uk-UA"/>
        </w:rPr>
        <w:t>підпункту</w:t>
      </w:r>
      <w:r w:rsidRPr="00B264D2">
        <w:rPr>
          <w:rFonts w:ascii="Times New Roman" w:eastAsia="Times New Roman" w:hAnsi="Times New Roman" w:cs="Times New Roman"/>
          <w:sz w:val="28"/>
          <w:szCs w:val="28"/>
          <w:lang w:eastAsia="uk-UA"/>
        </w:rPr>
        <w:t xml:space="preserve"> 167.5.4 п</w:t>
      </w:r>
      <w:r w:rsidR="00EF351E">
        <w:rPr>
          <w:rFonts w:ascii="Times New Roman" w:eastAsia="Times New Roman" w:hAnsi="Times New Roman" w:cs="Times New Roman"/>
          <w:sz w:val="28"/>
          <w:szCs w:val="28"/>
          <w:lang w:eastAsia="uk-UA"/>
        </w:rPr>
        <w:t>ункту</w:t>
      </w:r>
      <w:r w:rsidRPr="00B264D2">
        <w:rPr>
          <w:rFonts w:ascii="Times New Roman" w:eastAsia="Times New Roman" w:hAnsi="Times New Roman" w:cs="Times New Roman"/>
          <w:sz w:val="28"/>
          <w:szCs w:val="28"/>
          <w:lang w:eastAsia="uk-UA"/>
        </w:rPr>
        <w:t xml:space="preserve"> 167.5 ст</w:t>
      </w:r>
      <w:r w:rsidR="00EF351E">
        <w:rPr>
          <w:rFonts w:ascii="Times New Roman" w:eastAsia="Times New Roman" w:hAnsi="Times New Roman" w:cs="Times New Roman"/>
          <w:sz w:val="28"/>
          <w:szCs w:val="28"/>
          <w:lang w:eastAsia="uk-UA"/>
        </w:rPr>
        <w:t>атті</w:t>
      </w:r>
      <w:r w:rsidRPr="00B264D2">
        <w:rPr>
          <w:rFonts w:ascii="Times New Roman" w:eastAsia="Times New Roman" w:hAnsi="Times New Roman" w:cs="Times New Roman"/>
          <w:sz w:val="28"/>
          <w:szCs w:val="28"/>
          <w:lang w:eastAsia="uk-UA"/>
        </w:rPr>
        <w:t xml:space="preserve"> 167 Кодексу?</w:t>
      </w:r>
    </w:p>
    <w:p w14:paraId="09F683A6" w14:textId="15940162" w:rsidR="00F74ED2" w:rsidRDefault="00F74ED2" w:rsidP="00EF351E">
      <w:pPr>
        <w:spacing w:after="0" w:line="240" w:lineRule="auto"/>
        <w:ind w:firstLine="567"/>
        <w:jc w:val="both"/>
        <w:rPr>
          <w:rFonts w:ascii="Times New Roman" w:eastAsia="Times New Roman" w:hAnsi="Times New Roman" w:cs="Times New Roman"/>
          <w:sz w:val="28"/>
          <w:szCs w:val="28"/>
          <w:lang w:eastAsia="uk-UA"/>
        </w:rPr>
      </w:pPr>
      <w:r w:rsidRPr="00B264D2">
        <w:rPr>
          <w:rFonts w:ascii="Times New Roman" w:eastAsia="Times New Roman" w:hAnsi="Times New Roman" w:cs="Times New Roman"/>
          <w:sz w:val="28"/>
          <w:szCs w:val="28"/>
          <w:lang w:eastAsia="uk-UA"/>
        </w:rPr>
        <w:t>2. Чи впливає на визначення ставки податку на доходи фізичних осіб той факт, що прибуток, за рахунок якого виплачуються дивіденди, був сформований у період перебування Товариства на спрощеній системі оподаткування?</w:t>
      </w:r>
    </w:p>
    <w:p w14:paraId="4A5E84FD" w14:textId="77777777"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 xml:space="preserve">Підпунктом 14.1.49 пункту 14.1 статті 14 Кодексу визначено, що </w:t>
      </w:r>
      <w:r w:rsidRPr="00B264D2">
        <w:rPr>
          <w:rFonts w:ascii="Times New Roman" w:hAnsi="Times New Roman" w:cs="Times New Roman"/>
          <w:sz w:val="28"/>
          <w:szCs w:val="28"/>
        </w:rPr>
        <w:br/>
        <w:t>дивіденди – платіж, що здійснюється юридичною особою, в тому числі емітентом корпоративних прав, інвестиційних сертифікатів чи інших цінних паперів, на користь власника таких корпоративних прав, інвестиційних сертифікатів та інших цінних паперів, що засвідчують право власності інвестора на частку (пай) у майні (активах) емітента, у зв'язку з розподілом частини його прибутку, розрахованого за правилами бухгалтерського обліку.</w:t>
      </w:r>
    </w:p>
    <w:p w14:paraId="2720C4F0" w14:textId="77777777"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Для цілей оподаткування до дивідендів прирівнюються також, зокрема:</w:t>
      </w:r>
    </w:p>
    <w:p w14:paraId="2F2FFBA9" w14:textId="77777777"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платіж у грошовій чи негрошовій формі, що здійснюється юридичною особою на користь її засновника та/або учасника (учасників) у зв'язку з розподілом чистого прибутку (його частини).</w:t>
      </w:r>
    </w:p>
    <w:p w14:paraId="5ED65F61" w14:textId="77777777"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Оподаткування доходів фізичних осіб регламентується розділом IV Кодексу, відповідно до підпункту 162.1.1 пункту 162.1 статті 162 якого платником податку є фізична особа – резидент, яка отримує доходи як з джерела їх походження в Україні, так і іноземні доходи.</w:t>
      </w:r>
    </w:p>
    <w:p w14:paraId="6115F609" w14:textId="77777777"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lastRenderedPageBreak/>
        <w:t>Згідно з підпунктом 163.1.1 пункту 163.1 статті 163 Кодексу об’єктом оподаткування резидента є загальний місячний (річний) оподатковуваний дохід.</w:t>
      </w:r>
    </w:p>
    <w:p w14:paraId="228CA365" w14:textId="77777777"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Відповідно до підпункту 164.2.8 пункту 164.2 статті 164 Кодексу до загального місячного (річного) оподатковуваного доходу платника податків включаються, зокрема, пасивні доходи (крім зазначених у підпунктах 165.1.2 та 165.1.41 пункту 165.1 статті 165 Кодексу).</w:t>
      </w:r>
    </w:p>
    <w:p w14:paraId="0865114B" w14:textId="77777777"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 xml:space="preserve">Пасивні доходи для цілей розділу IV Кодексу – це доходи, отримані </w:t>
      </w:r>
      <w:r w:rsidRPr="00B264D2">
        <w:rPr>
          <w:rFonts w:ascii="Times New Roman" w:hAnsi="Times New Roman" w:cs="Times New Roman"/>
          <w:sz w:val="28"/>
          <w:szCs w:val="28"/>
        </w:rPr>
        <w:br/>
        <w:t>у вигляді, зокрема, дивідендів (підпункт 14.1.268 пункту 14.1 статті 14 Кодексу).</w:t>
      </w:r>
    </w:p>
    <w:p w14:paraId="2855152F" w14:textId="77777777"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Порядок оподаткування дивідендів визначено пунктом 170.5 статті 170 Кодексу, відповідно до підпункту 170.5.1 якого податковим агентом платника податку під час нарахування на його користь дивідендів, крім випадків, зазначених у підпункті 165.1.18 пункту 165.1 статті 165 Кодексу, є емітент корпоративних прав або за його дорученням інша особа, яка здійснює таке нарахування.</w:t>
      </w:r>
    </w:p>
    <w:p w14:paraId="631A629F" w14:textId="77777777"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 xml:space="preserve">Будь-який резидент, який нараховує дивіденди, включаючи того, який сплачує податок на прибуток підприємств у спосіб, відмінний від загального </w:t>
      </w:r>
      <w:r w:rsidRPr="00B264D2">
        <w:rPr>
          <w:rFonts w:ascii="Times New Roman" w:hAnsi="Times New Roman" w:cs="Times New Roman"/>
          <w:sz w:val="28"/>
          <w:szCs w:val="28"/>
        </w:rPr>
        <w:br/>
        <w:t>(є суб’єктом спрощеної системи оподаткування), або звільнений від сплати такого податку з будь-яких підстав, є податковим агентом під час нарахування дивідендів (підпункт 170.5.2 пункту 170.5 статті 170 Кодексу).</w:t>
      </w:r>
    </w:p>
    <w:p w14:paraId="06465099" w14:textId="3A2BA92F"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 xml:space="preserve">Доходи, зазначені в пункті 170.5 статті 170 Кодексу, остаточно оподатковуються податковим агентом під час їх нарахування платнику податку за ставкою, визначеною підпунктами 167.5.1, 167.5.2 і 167.5.4 пунктом 167.5 </w:t>
      </w:r>
      <w:r w:rsidR="001A6D4F" w:rsidRPr="00B264D2">
        <w:rPr>
          <w:rFonts w:ascii="Times New Roman" w:hAnsi="Times New Roman" w:cs="Times New Roman"/>
          <w:sz w:val="28"/>
          <w:szCs w:val="28"/>
        </w:rPr>
        <w:br/>
      </w:r>
      <w:r w:rsidRPr="00B264D2">
        <w:rPr>
          <w:rFonts w:ascii="Times New Roman" w:hAnsi="Times New Roman" w:cs="Times New Roman"/>
          <w:sz w:val="28"/>
          <w:szCs w:val="28"/>
        </w:rPr>
        <w:t>статті 167 Кодексу (підпункт 170.5.4 пункту 170.5 статті 170 Кодексу).</w:t>
      </w:r>
    </w:p>
    <w:p w14:paraId="528EA119" w14:textId="77777777"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B264D2">
        <w:rPr>
          <w:rFonts w:ascii="Times New Roman" w:hAnsi="Times New Roman" w:cs="Times New Roman"/>
          <w:sz w:val="28"/>
          <w:szCs w:val="28"/>
        </w:rPr>
        <w:t>Згідно з підпунктом 167.5.1 пункту 167.5 статті 167 Кодексу ставку податку встановлено у розмірі 18 відсотків – для пасивних доходів, крім зазначених у підпунктах 167.5.2 та 167.5.4 пункту 167.5 статті 167 Кодексу.</w:t>
      </w:r>
    </w:p>
    <w:p w14:paraId="2455E246" w14:textId="77777777" w:rsidR="002D049C" w:rsidRPr="00EF351E" w:rsidRDefault="002D049C" w:rsidP="00EF351E">
      <w:pPr>
        <w:tabs>
          <w:tab w:val="left" w:pos="567"/>
        </w:tabs>
        <w:suppressAutoHyphens/>
        <w:spacing w:after="0" w:line="240" w:lineRule="auto"/>
        <w:ind w:firstLine="567"/>
        <w:jc w:val="both"/>
        <w:rPr>
          <w:rFonts w:ascii="Times New Roman" w:eastAsia="MingLiU" w:hAnsi="Times New Roman" w:cs="Times New Roman"/>
          <w:noProof/>
          <w:sz w:val="28"/>
          <w:szCs w:val="28"/>
          <w:lang w:eastAsia="ar-SA"/>
        </w:rPr>
      </w:pPr>
      <w:r w:rsidRPr="00B264D2">
        <w:rPr>
          <w:rFonts w:ascii="Times New Roman" w:eastAsia="MingLiU" w:hAnsi="Times New Roman" w:cs="Times New Roman"/>
          <w:noProof/>
          <w:sz w:val="28"/>
          <w:szCs w:val="28"/>
          <w:lang w:eastAsia="ar-SA"/>
        </w:rPr>
        <w:t xml:space="preserve">Так, відповідно до п.п. 167.5.2 п. 167.5 ст. 167 Кодексу доходи у вигляді дивідендів по акціях та корпоративних правах, нарахованих резидентами - платниками податку на прибуток підприємств (крім доходів у вигляді дивідендів по акціях, інвестиційних сертифікатах, які виплачуються інститутами спільного </w:t>
      </w:r>
      <w:r w:rsidRPr="00EF351E">
        <w:rPr>
          <w:rFonts w:ascii="Times New Roman" w:eastAsia="MingLiU" w:hAnsi="Times New Roman" w:cs="Times New Roman"/>
          <w:noProof/>
          <w:sz w:val="28"/>
          <w:szCs w:val="28"/>
          <w:lang w:eastAsia="ar-SA"/>
        </w:rPr>
        <w:t>інвестування) оподатковуються у розмірі 5 відсотків.</w:t>
      </w:r>
    </w:p>
    <w:p w14:paraId="084DB4BE" w14:textId="363E4977" w:rsidR="00EF351E" w:rsidRPr="00EF351E" w:rsidRDefault="00EF351E" w:rsidP="00EF351E">
      <w:pPr>
        <w:widowControl w:val="0"/>
        <w:spacing w:after="0" w:line="240" w:lineRule="auto"/>
        <w:ind w:firstLine="567"/>
        <w:jc w:val="both"/>
        <w:rPr>
          <w:rFonts w:ascii="Times New Roman" w:hAnsi="Times New Roman" w:cs="Times New Roman"/>
          <w:sz w:val="28"/>
          <w:szCs w:val="28"/>
        </w:rPr>
      </w:pPr>
      <w:r w:rsidRPr="00EF351E">
        <w:rPr>
          <w:rFonts w:ascii="Times New Roman" w:hAnsi="Times New Roman" w:cs="Times New Roman"/>
          <w:sz w:val="28"/>
          <w:szCs w:val="28"/>
        </w:rPr>
        <w:t>Нарахування, утримання та сплата (перерахування) податку на доходи фізичних осіб до бюджету здійснюється у порядку, встановленому ст. 168 Кодексу</w:t>
      </w:r>
      <w:r>
        <w:rPr>
          <w:rFonts w:ascii="Times New Roman" w:hAnsi="Times New Roman" w:cs="Times New Roman"/>
          <w:sz w:val="28"/>
          <w:szCs w:val="28"/>
        </w:rPr>
        <w:t>.</w:t>
      </w:r>
    </w:p>
    <w:p w14:paraId="7F9938D1" w14:textId="735A99B3" w:rsidR="006D228A" w:rsidRPr="00B264D2" w:rsidRDefault="00EF351E" w:rsidP="00EF351E">
      <w:pPr>
        <w:widowControl w:val="0"/>
        <w:spacing w:after="0" w:line="240" w:lineRule="auto"/>
        <w:ind w:firstLine="567"/>
        <w:jc w:val="both"/>
        <w:rPr>
          <w:rStyle w:val="10"/>
          <w:rFonts w:ascii="Times New Roman" w:eastAsiaTheme="minorHAnsi" w:hAnsi="Times New Roman" w:cs="Times New Roman"/>
          <w:sz w:val="28"/>
          <w:szCs w:val="28"/>
        </w:rPr>
      </w:pPr>
      <w:r>
        <w:rPr>
          <w:rFonts w:ascii="Times New Roman" w:hAnsi="Times New Roman" w:cs="Times New Roman"/>
          <w:sz w:val="28"/>
          <w:szCs w:val="28"/>
        </w:rPr>
        <w:t>Так, п</w:t>
      </w:r>
      <w:r w:rsidR="006D228A" w:rsidRPr="00EF351E">
        <w:rPr>
          <w:rFonts w:ascii="Times New Roman" w:hAnsi="Times New Roman" w:cs="Times New Roman"/>
          <w:sz w:val="28"/>
          <w:szCs w:val="28"/>
        </w:rPr>
        <w:t xml:space="preserve">одатковий агент, визначення якого наведено у підпункті 14.1.180 </w:t>
      </w:r>
      <w:r w:rsidR="006D228A" w:rsidRPr="00EF351E">
        <w:rPr>
          <w:rFonts w:ascii="Times New Roman" w:hAnsi="Times New Roman" w:cs="Times New Roman"/>
          <w:sz w:val="28"/>
          <w:szCs w:val="28"/>
        </w:rPr>
        <w:br/>
        <w:t>пункту 14.1 статті 14 Кодексу, який нараховує (виплачує, надає) оподатковуваний</w:t>
      </w:r>
      <w:r w:rsidR="006D228A" w:rsidRPr="00B264D2">
        <w:rPr>
          <w:rFonts w:ascii="Times New Roman" w:hAnsi="Times New Roman" w:cs="Times New Roman"/>
          <w:sz w:val="28"/>
          <w:szCs w:val="28"/>
        </w:rPr>
        <w:t xml:space="preserve"> дохід на користь платника податку, зобов’язаний утримувати податок із суми такого доходу за його рахунок, використовуючи ставку податку, визначену в статті 167 Кодексу (підпункт 168.1.1 пункту 168.1</w:t>
      </w:r>
      <w:r w:rsidR="00A67B66" w:rsidRPr="00B264D2">
        <w:rPr>
          <w:rFonts w:ascii="Times New Roman" w:hAnsi="Times New Roman" w:cs="Times New Roman"/>
          <w:sz w:val="28"/>
          <w:szCs w:val="28"/>
        </w:rPr>
        <w:t xml:space="preserve"> </w:t>
      </w:r>
      <w:r w:rsidR="006D228A" w:rsidRPr="00B264D2">
        <w:rPr>
          <w:rFonts w:ascii="Times New Roman" w:hAnsi="Times New Roman" w:cs="Times New Roman"/>
          <w:sz w:val="28"/>
          <w:szCs w:val="28"/>
        </w:rPr>
        <w:t>статті 168 Кодексу).</w:t>
      </w:r>
    </w:p>
    <w:p w14:paraId="22C053F7" w14:textId="7521BFC2" w:rsidR="006D228A" w:rsidRPr="00B264D2" w:rsidRDefault="006D228A" w:rsidP="00EF351E">
      <w:pPr>
        <w:tabs>
          <w:tab w:val="left" w:pos="4253"/>
        </w:tabs>
        <w:spacing w:after="0" w:line="240" w:lineRule="auto"/>
        <w:ind w:firstLine="567"/>
        <w:jc w:val="both"/>
        <w:rPr>
          <w:rFonts w:ascii="Times New Roman" w:hAnsi="Times New Roman" w:cs="Times New Roman"/>
          <w:sz w:val="28"/>
          <w:szCs w:val="28"/>
        </w:rPr>
      </w:pPr>
      <w:r w:rsidRPr="00EF351E">
        <w:rPr>
          <w:rFonts w:ascii="Times New Roman" w:hAnsi="Times New Roman" w:cs="Times New Roman"/>
          <w:sz w:val="28"/>
          <w:szCs w:val="28"/>
        </w:rPr>
        <w:t xml:space="preserve">Враховуючи викладене, дивіденди, нараховані </w:t>
      </w:r>
      <w:r w:rsidR="00EF351E" w:rsidRPr="00EF351E">
        <w:rPr>
          <w:rFonts w:ascii="Times New Roman" w:hAnsi="Times New Roman" w:cs="Times New Roman"/>
          <w:sz w:val="28"/>
          <w:szCs w:val="28"/>
        </w:rPr>
        <w:t>суб'єктом господарювання – платником податку на прибуток на користь фізичної особи – учасника суб'єкта господарювання,</w:t>
      </w:r>
      <w:r w:rsidR="00536FFE" w:rsidRPr="00EF351E">
        <w:rPr>
          <w:rFonts w:ascii="Times New Roman" w:hAnsi="Times New Roman" w:cs="Times New Roman"/>
          <w:sz w:val="28"/>
          <w:szCs w:val="28"/>
        </w:rPr>
        <w:t xml:space="preserve"> </w:t>
      </w:r>
      <w:r w:rsidRPr="00EF351E">
        <w:rPr>
          <w:rFonts w:ascii="Times New Roman" w:hAnsi="Times New Roman" w:cs="Times New Roman"/>
          <w:sz w:val="28"/>
          <w:szCs w:val="28"/>
        </w:rPr>
        <w:t xml:space="preserve">включаються до загального місячного оподатковуваного доходу </w:t>
      </w:r>
      <w:r w:rsidRPr="00EF351E">
        <w:rPr>
          <w:rFonts w:ascii="Times New Roman" w:hAnsi="Times New Roman" w:cs="Times New Roman"/>
          <w:sz w:val="28"/>
          <w:szCs w:val="28"/>
        </w:rPr>
        <w:lastRenderedPageBreak/>
        <w:t xml:space="preserve">такої особи та оподатковуються податком на доходи фізичних осіб у розмірі </w:t>
      </w:r>
      <w:r w:rsidR="001A6D4F" w:rsidRPr="00EF351E">
        <w:rPr>
          <w:rFonts w:ascii="Times New Roman" w:hAnsi="Times New Roman" w:cs="Times New Roman"/>
          <w:sz w:val="28"/>
          <w:szCs w:val="28"/>
        </w:rPr>
        <w:br/>
      </w:r>
      <w:r w:rsidR="00536FFE" w:rsidRPr="00EF351E">
        <w:rPr>
          <w:rFonts w:ascii="Times New Roman" w:hAnsi="Times New Roman" w:cs="Times New Roman"/>
          <w:sz w:val="28"/>
          <w:szCs w:val="28"/>
        </w:rPr>
        <w:t>5</w:t>
      </w:r>
      <w:r w:rsidRPr="00EF351E">
        <w:rPr>
          <w:rFonts w:ascii="Times New Roman" w:hAnsi="Times New Roman" w:cs="Times New Roman"/>
          <w:sz w:val="28"/>
          <w:szCs w:val="28"/>
        </w:rPr>
        <w:t xml:space="preserve"> відсотків </w:t>
      </w:r>
      <w:r w:rsidR="001A6D4F" w:rsidRPr="00EF351E">
        <w:rPr>
          <w:rFonts w:ascii="Times New Roman" w:hAnsi="Times New Roman" w:cs="Times New Roman"/>
          <w:sz w:val="28"/>
          <w:szCs w:val="28"/>
        </w:rPr>
        <w:t>під час їх нарахування (виплати), незалежно</w:t>
      </w:r>
      <w:r w:rsidR="002E3F23" w:rsidRPr="00EF351E">
        <w:rPr>
          <w:rFonts w:ascii="Times New Roman" w:hAnsi="Times New Roman" w:cs="Times New Roman"/>
          <w:sz w:val="28"/>
          <w:szCs w:val="28"/>
        </w:rPr>
        <w:t xml:space="preserve"> за який період вони</w:t>
      </w:r>
      <w:r w:rsidR="002E3F23" w:rsidRPr="00B264D2">
        <w:rPr>
          <w:rFonts w:ascii="Times New Roman" w:hAnsi="Times New Roman" w:cs="Times New Roman"/>
          <w:sz w:val="28"/>
          <w:szCs w:val="28"/>
        </w:rPr>
        <w:t xml:space="preserve"> нараховуються</w:t>
      </w:r>
      <w:r w:rsidRPr="00B264D2">
        <w:rPr>
          <w:rFonts w:ascii="Times New Roman" w:hAnsi="Times New Roman" w:cs="Times New Roman"/>
          <w:sz w:val="28"/>
          <w:szCs w:val="28"/>
        </w:rPr>
        <w:t>.</w:t>
      </w:r>
    </w:p>
    <w:p w14:paraId="6E2EA254" w14:textId="77777777" w:rsidR="00536FFE" w:rsidRPr="00B264D2" w:rsidRDefault="00536FFE" w:rsidP="00EF351E">
      <w:pPr>
        <w:tabs>
          <w:tab w:val="left" w:pos="4253"/>
        </w:tabs>
        <w:spacing w:after="0" w:line="240" w:lineRule="auto"/>
        <w:ind w:firstLine="567"/>
        <w:jc w:val="both"/>
        <w:rPr>
          <w:rFonts w:ascii="Times New Roman" w:hAnsi="Times New Roman" w:cs="Times New Roman"/>
          <w:noProof/>
          <w:sz w:val="28"/>
          <w:szCs w:val="28"/>
        </w:rPr>
      </w:pPr>
      <w:r w:rsidRPr="00B264D2">
        <w:rPr>
          <w:rFonts w:ascii="Times New Roman" w:hAnsi="Times New Roman" w:cs="Times New Roman"/>
          <w:sz w:val="28"/>
          <w:szCs w:val="28"/>
        </w:rPr>
        <w:t>В</w:t>
      </w:r>
      <w:r w:rsidRPr="00B264D2">
        <w:rPr>
          <w:rFonts w:ascii="Times New Roman" w:hAnsi="Times New Roman" w:cs="Times New Roman"/>
          <w:noProof/>
          <w:sz w:val="28"/>
          <w:szCs w:val="28"/>
          <w:lang w:eastAsia="ar-SA"/>
        </w:rPr>
        <w:t>ідповідно до пункту 52.2 статті 52 Кодексу індивідуальна податкова консультація має індивідуальний характер і може використовуватися виключно платником податків, якому надано таку консультацію</w:t>
      </w:r>
      <w:r w:rsidRPr="00B264D2">
        <w:rPr>
          <w:rFonts w:ascii="Times New Roman" w:hAnsi="Times New Roman" w:cs="Times New Roman"/>
          <w:noProof/>
          <w:sz w:val="28"/>
          <w:szCs w:val="28"/>
        </w:rPr>
        <w:t>.</w:t>
      </w:r>
    </w:p>
    <w:p w14:paraId="42D093D3" w14:textId="4D5A2409" w:rsidR="00536FFE" w:rsidRDefault="00536FFE" w:rsidP="001A6D4F">
      <w:pPr>
        <w:tabs>
          <w:tab w:val="left" w:pos="4253"/>
        </w:tabs>
        <w:spacing w:after="0" w:line="240" w:lineRule="auto"/>
        <w:ind w:firstLine="567"/>
        <w:jc w:val="both"/>
        <w:rPr>
          <w:rFonts w:ascii="Times New Roman" w:hAnsi="Times New Roman" w:cs="Times New Roman"/>
          <w:sz w:val="28"/>
          <w:szCs w:val="28"/>
        </w:rPr>
      </w:pPr>
    </w:p>
    <w:p w14:paraId="16255B31" w14:textId="77777777" w:rsidR="00B264D2" w:rsidRPr="006D228A" w:rsidRDefault="00B264D2" w:rsidP="001A6D4F">
      <w:pPr>
        <w:tabs>
          <w:tab w:val="left" w:pos="4253"/>
        </w:tabs>
        <w:spacing w:after="0" w:line="240" w:lineRule="auto"/>
        <w:ind w:firstLine="567"/>
        <w:jc w:val="both"/>
        <w:rPr>
          <w:rFonts w:ascii="Times New Roman" w:hAnsi="Times New Roman" w:cs="Times New Roman"/>
          <w:sz w:val="28"/>
          <w:szCs w:val="28"/>
        </w:rPr>
      </w:pPr>
    </w:p>
    <w:p w14:paraId="0AE6B5DE" w14:textId="77777777" w:rsidR="003405F7" w:rsidRPr="00167795" w:rsidRDefault="003405F7" w:rsidP="00167795">
      <w:pPr>
        <w:jc w:val="right"/>
        <w:rPr>
          <w:rFonts w:ascii="Times New Roman" w:hAnsi="Times New Roman" w:cs="Times New Roman"/>
          <w:sz w:val="28"/>
          <w:szCs w:val="28"/>
        </w:rPr>
      </w:pPr>
      <w:bookmarkStart w:id="0" w:name="_GoBack"/>
      <w:bookmarkEnd w:id="0"/>
    </w:p>
    <w:sectPr w:rsidR="003405F7" w:rsidRPr="00167795" w:rsidSect="004B0C37">
      <w:headerReference w:type="default" r:id="rId7"/>
      <w:pgSz w:w="11906" w:h="16838"/>
      <w:pgMar w:top="850" w:right="566" w:bottom="1843" w:left="15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6DC77B" w14:textId="77777777" w:rsidR="0078729A" w:rsidRDefault="0078729A" w:rsidP="002B3F6F">
      <w:pPr>
        <w:spacing w:after="0" w:line="240" w:lineRule="auto"/>
      </w:pPr>
      <w:r>
        <w:separator/>
      </w:r>
    </w:p>
  </w:endnote>
  <w:endnote w:type="continuationSeparator" w:id="0">
    <w:p w14:paraId="7ABD73AF" w14:textId="77777777" w:rsidR="0078729A" w:rsidRDefault="0078729A" w:rsidP="002B3F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MingLiU">
    <w:altName w:val="細明體"/>
    <w:panose1 w:val="02010609000101010101"/>
    <w:charset w:val="88"/>
    <w:family w:val="modern"/>
    <w:notTrueType/>
    <w:pitch w:val="fixed"/>
    <w:sig w:usb0="00000001" w:usb1="08080000" w:usb2="00000010" w:usb3="00000000" w:csb0="0010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C626F6" w14:textId="77777777" w:rsidR="0078729A" w:rsidRDefault="0078729A" w:rsidP="002B3F6F">
      <w:pPr>
        <w:spacing w:after="0" w:line="240" w:lineRule="auto"/>
      </w:pPr>
      <w:r>
        <w:separator/>
      </w:r>
    </w:p>
  </w:footnote>
  <w:footnote w:type="continuationSeparator" w:id="0">
    <w:p w14:paraId="71403948" w14:textId="77777777" w:rsidR="0078729A" w:rsidRDefault="0078729A" w:rsidP="002B3F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16908189"/>
      <w:docPartObj>
        <w:docPartGallery w:val="Page Numbers (Top of Page)"/>
        <w:docPartUnique/>
      </w:docPartObj>
    </w:sdtPr>
    <w:sdtEndPr/>
    <w:sdtContent>
      <w:p w14:paraId="4960D989" w14:textId="6E76D584" w:rsidR="002B3F6F" w:rsidRDefault="002B3F6F">
        <w:pPr>
          <w:pStyle w:val="a7"/>
          <w:jc w:val="center"/>
        </w:pPr>
        <w:r>
          <w:fldChar w:fldCharType="begin"/>
        </w:r>
        <w:r>
          <w:instrText>PAGE   \* MERGEFORMAT</w:instrText>
        </w:r>
        <w:r>
          <w:fldChar w:fldCharType="separate"/>
        </w:r>
        <w:r>
          <w:t>2</w:t>
        </w:r>
        <w:r>
          <w:fldChar w:fldCharType="end"/>
        </w:r>
      </w:p>
    </w:sdtContent>
  </w:sdt>
  <w:p w14:paraId="7D399BCA" w14:textId="77777777" w:rsidR="002B3F6F" w:rsidRDefault="002B3F6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28BB96"/>
    <w:multiLevelType w:val="singleLevel"/>
    <w:tmpl w:val="8E28BB96"/>
    <w:lvl w:ilvl="0">
      <w:start w:val="1"/>
      <w:numFmt w:val="decimal"/>
      <w:suff w:val="space"/>
      <w:lvlText w:val="%1."/>
      <w:lvlJc w:val="left"/>
    </w:lvl>
  </w:abstractNum>
  <w:abstractNum w:abstractNumId="1" w15:restartNumberingAfterBreak="0">
    <w:nsid w:val="46433A55"/>
    <w:multiLevelType w:val="multilevel"/>
    <w:tmpl w:val="CE8661B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bidi="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5633335E"/>
    <w:multiLevelType w:val="hybridMultilevel"/>
    <w:tmpl w:val="CDA020EA"/>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2BD"/>
    <w:rsid w:val="00001F1B"/>
    <w:rsid w:val="0001124D"/>
    <w:rsid w:val="00077981"/>
    <w:rsid w:val="000E7A8B"/>
    <w:rsid w:val="00107D14"/>
    <w:rsid w:val="00110D04"/>
    <w:rsid w:val="00167795"/>
    <w:rsid w:val="00175856"/>
    <w:rsid w:val="001A6D4F"/>
    <w:rsid w:val="001C2C44"/>
    <w:rsid w:val="001D1753"/>
    <w:rsid w:val="001F4863"/>
    <w:rsid w:val="00201A42"/>
    <w:rsid w:val="002042A0"/>
    <w:rsid w:val="00213050"/>
    <w:rsid w:val="002503C5"/>
    <w:rsid w:val="00266C51"/>
    <w:rsid w:val="0029566C"/>
    <w:rsid w:val="002A2E92"/>
    <w:rsid w:val="002B2A92"/>
    <w:rsid w:val="002B3F6F"/>
    <w:rsid w:val="002C543B"/>
    <w:rsid w:val="002D049C"/>
    <w:rsid w:val="002E3CA9"/>
    <w:rsid w:val="002E3F23"/>
    <w:rsid w:val="00306AA9"/>
    <w:rsid w:val="003213F1"/>
    <w:rsid w:val="003405F7"/>
    <w:rsid w:val="00343B5E"/>
    <w:rsid w:val="00362EEF"/>
    <w:rsid w:val="0036379D"/>
    <w:rsid w:val="003A1441"/>
    <w:rsid w:val="003D0435"/>
    <w:rsid w:val="003E7D8F"/>
    <w:rsid w:val="003F0F43"/>
    <w:rsid w:val="004750E1"/>
    <w:rsid w:val="004B0C37"/>
    <w:rsid w:val="005009E9"/>
    <w:rsid w:val="005173E1"/>
    <w:rsid w:val="005178EA"/>
    <w:rsid w:val="00527FB8"/>
    <w:rsid w:val="00536FFE"/>
    <w:rsid w:val="0054438C"/>
    <w:rsid w:val="00554C20"/>
    <w:rsid w:val="00555657"/>
    <w:rsid w:val="005974C9"/>
    <w:rsid w:val="005E6F36"/>
    <w:rsid w:val="005F55F1"/>
    <w:rsid w:val="00605E84"/>
    <w:rsid w:val="0060704B"/>
    <w:rsid w:val="00661CA8"/>
    <w:rsid w:val="00675D73"/>
    <w:rsid w:val="006A70B1"/>
    <w:rsid w:val="006C4018"/>
    <w:rsid w:val="006D228A"/>
    <w:rsid w:val="006F74EC"/>
    <w:rsid w:val="0070418F"/>
    <w:rsid w:val="007172BD"/>
    <w:rsid w:val="00730406"/>
    <w:rsid w:val="00783AE0"/>
    <w:rsid w:val="0078729A"/>
    <w:rsid w:val="007C00B5"/>
    <w:rsid w:val="007C07DF"/>
    <w:rsid w:val="007D0F95"/>
    <w:rsid w:val="007D6609"/>
    <w:rsid w:val="00800875"/>
    <w:rsid w:val="00847F68"/>
    <w:rsid w:val="00873995"/>
    <w:rsid w:val="00873B89"/>
    <w:rsid w:val="008D74C1"/>
    <w:rsid w:val="00906979"/>
    <w:rsid w:val="00913B29"/>
    <w:rsid w:val="00923DEA"/>
    <w:rsid w:val="009552E2"/>
    <w:rsid w:val="0097601E"/>
    <w:rsid w:val="00981079"/>
    <w:rsid w:val="00987B62"/>
    <w:rsid w:val="009A7D07"/>
    <w:rsid w:val="009D6ABD"/>
    <w:rsid w:val="00A35CBF"/>
    <w:rsid w:val="00A521A4"/>
    <w:rsid w:val="00A54CE7"/>
    <w:rsid w:val="00A63005"/>
    <w:rsid w:val="00A64B06"/>
    <w:rsid w:val="00A67B66"/>
    <w:rsid w:val="00A718DC"/>
    <w:rsid w:val="00A96DF2"/>
    <w:rsid w:val="00B1077A"/>
    <w:rsid w:val="00B264D2"/>
    <w:rsid w:val="00B4062C"/>
    <w:rsid w:val="00B63C1C"/>
    <w:rsid w:val="00BB2A17"/>
    <w:rsid w:val="00BB74D9"/>
    <w:rsid w:val="00C21007"/>
    <w:rsid w:val="00C50258"/>
    <w:rsid w:val="00C650EA"/>
    <w:rsid w:val="00D2678D"/>
    <w:rsid w:val="00D87BF3"/>
    <w:rsid w:val="00DA5344"/>
    <w:rsid w:val="00DB1D81"/>
    <w:rsid w:val="00DB716C"/>
    <w:rsid w:val="00E12F81"/>
    <w:rsid w:val="00EC1D31"/>
    <w:rsid w:val="00EC4838"/>
    <w:rsid w:val="00EF351E"/>
    <w:rsid w:val="00EF4597"/>
    <w:rsid w:val="00F12A37"/>
    <w:rsid w:val="00F52075"/>
    <w:rsid w:val="00F52F48"/>
    <w:rsid w:val="00F706B8"/>
    <w:rsid w:val="00F74ED2"/>
    <w:rsid w:val="00F8167D"/>
    <w:rsid w:val="00FA45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500CAC"/>
  <w15:chartTrackingRefBased/>
  <w15:docId w15:val="{86DC0E66-9664-4CF4-95EC-3D955A829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B74D9"/>
    <w:rPr>
      <w:color w:val="0563C1" w:themeColor="hyperlink"/>
      <w:u w:val="single"/>
    </w:rPr>
  </w:style>
  <w:style w:type="character" w:styleId="a4">
    <w:name w:val="Unresolved Mention"/>
    <w:basedOn w:val="a0"/>
    <w:uiPriority w:val="99"/>
    <w:semiHidden/>
    <w:unhideWhenUsed/>
    <w:rsid w:val="00BB74D9"/>
    <w:rPr>
      <w:color w:val="605E5C"/>
      <w:shd w:val="clear" w:color="auto" w:fill="E1DFDD"/>
    </w:rPr>
  </w:style>
  <w:style w:type="paragraph" w:styleId="a5">
    <w:name w:val="Normal (Web)"/>
    <w:aliases w:val="Обычный (Web),Обычный (веб)1,Normal (Web),Обычный (веб) Знак,Знак1 Знак,Знак1 Знак Знак,Знак1 Знак Знак Знак Знак Знак Знак Знак,Знак1,Обычный (Web) Знак Знак Знак Знак Знак Знак,Обычный (веб)1 Знак,Знак1 Знак Знак Знак, Знак1 Знак,З"/>
    <w:basedOn w:val="a"/>
    <w:link w:val="a6"/>
    <w:unhideWhenUsed/>
    <w:qFormat/>
    <w:rsid w:val="00F52F48"/>
    <w:pPr>
      <w:spacing w:after="120" w:line="240" w:lineRule="auto"/>
      <w:ind w:left="283"/>
    </w:pPr>
    <w:rPr>
      <w:rFonts w:ascii="Times New Roman" w:eastAsia="Times New Roman" w:hAnsi="Times New Roman" w:cs="Times New Roman"/>
      <w:sz w:val="28"/>
      <w:szCs w:val="24"/>
      <w:lang w:val="ru-RU" w:eastAsia="ru-RU"/>
    </w:rPr>
  </w:style>
  <w:style w:type="character" w:customStyle="1" w:styleId="a6">
    <w:name w:val="Звичайний (веб) Знак"/>
    <w:aliases w:val="Обычный (Web) Знак,Обычный (веб)1 Знак1,Normal (Web) Знак,Обычный (веб) Знак Знак,Знак1 Знак Знак1,Знак1 Знак Знак Знак1,Знак1 Знак Знак Знак Знак Знак Знак Знак Знак,Знак1 Знак1,Обычный (Web) Знак Знак Знак Знак Знак Знак Знак"/>
    <w:link w:val="a5"/>
    <w:locked/>
    <w:rsid w:val="00F52F48"/>
    <w:rPr>
      <w:rFonts w:ascii="Times New Roman" w:eastAsia="Times New Roman" w:hAnsi="Times New Roman" w:cs="Times New Roman"/>
      <w:sz w:val="28"/>
      <w:szCs w:val="24"/>
      <w:lang w:val="ru-RU" w:eastAsia="ru-RU"/>
    </w:rPr>
  </w:style>
  <w:style w:type="paragraph" w:styleId="a7">
    <w:name w:val="header"/>
    <w:basedOn w:val="a"/>
    <w:link w:val="a8"/>
    <w:uiPriority w:val="99"/>
    <w:unhideWhenUsed/>
    <w:rsid w:val="002B3F6F"/>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2B3F6F"/>
  </w:style>
  <w:style w:type="paragraph" w:styleId="a9">
    <w:name w:val="footer"/>
    <w:basedOn w:val="a"/>
    <w:link w:val="aa"/>
    <w:uiPriority w:val="99"/>
    <w:unhideWhenUsed/>
    <w:rsid w:val="002B3F6F"/>
    <w:pPr>
      <w:tabs>
        <w:tab w:val="center" w:pos="4819"/>
        <w:tab w:val="right" w:pos="9639"/>
      </w:tabs>
      <w:spacing w:after="0" w:line="240" w:lineRule="auto"/>
    </w:pPr>
  </w:style>
  <w:style w:type="character" w:customStyle="1" w:styleId="aa">
    <w:name w:val="Нижній колонтитул Знак"/>
    <w:basedOn w:val="a0"/>
    <w:link w:val="a9"/>
    <w:uiPriority w:val="99"/>
    <w:rsid w:val="002B3F6F"/>
  </w:style>
  <w:style w:type="character" w:customStyle="1" w:styleId="2">
    <w:name w:val="Основной текст (2)_"/>
    <w:basedOn w:val="a0"/>
    <w:link w:val="21"/>
    <w:locked/>
    <w:rsid w:val="00675D73"/>
    <w:rPr>
      <w:shd w:val="clear" w:color="auto" w:fill="FFFFFF"/>
    </w:rPr>
  </w:style>
  <w:style w:type="paragraph" w:customStyle="1" w:styleId="21">
    <w:name w:val="Основной текст (2)1"/>
    <w:basedOn w:val="a"/>
    <w:link w:val="2"/>
    <w:qFormat/>
    <w:rsid w:val="00675D73"/>
    <w:pPr>
      <w:widowControl w:val="0"/>
      <w:shd w:val="clear" w:color="auto" w:fill="FFFFFF"/>
      <w:spacing w:after="240" w:line="277" w:lineRule="exact"/>
      <w:jc w:val="right"/>
    </w:pPr>
  </w:style>
  <w:style w:type="paragraph" w:customStyle="1" w:styleId="20">
    <w:name w:val="Основной текст (2)"/>
    <w:basedOn w:val="a"/>
    <w:qFormat/>
    <w:rsid w:val="00675D73"/>
    <w:pPr>
      <w:widowControl w:val="0"/>
      <w:shd w:val="clear" w:color="auto" w:fill="FFFFFF"/>
      <w:spacing w:before="1080" w:after="240" w:line="278" w:lineRule="exact"/>
    </w:pPr>
    <w:rPr>
      <w:rFonts w:ascii="Times New Roman" w:eastAsia="Microsoft Sans Serif" w:hAnsi="Times New Roman" w:cs="Times New Roman"/>
      <w:lang w:eastAsia="ru-RU"/>
    </w:rPr>
  </w:style>
  <w:style w:type="paragraph" w:customStyle="1" w:styleId="Default">
    <w:name w:val="Default"/>
    <w:qFormat/>
    <w:rsid w:val="00675D7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
    <w:name w:val="Обычный1"/>
    <w:qFormat/>
    <w:rsid w:val="00675D73"/>
    <w:pPr>
      <w:spacing w:after="0" w:line="240" w:lineRule="auto"/>
    </w:pPr>
    <w:rPr>
      <w:rFonts w:ascii="Times New Roman" w:eastAsia="Times New Roman" w:hAnsi="Times New Roman" w:cs="Times New Roman"/>
      <w:sz w:val="24"/>
      <w:szCs w:val="20"/>
      <w:lang w:eastAsia="uk-UA"/>
    </w:rPr>
  </w:style>
  <w:style w:type="paragraph" w:styleId="ab">
    <w:name w:val="List Paragraph"/>
    <w:basedOn w:val="a"/>
    <w:uiPriority w:val="34"/>
    <w:qFormat/>
    <w:rsid w:val="004750E1"/>
    <w:pPr>
      <w:ind w:left="720"/>
      <w:contextualSpacing/>
    </w:pPr>
  </w:style>
  <w:style w:type="paragraph" w:styleId="ac">
    <w:name w:val="Balloon Text"/>
    <w:basedOn w:val="a"/>
    <w:link w:val="ad"/>
    <w:uiPriority w:val="99"/>
    <w:semiHidden/>
    <w:unhideWhenUsed/>
    <w:rsid w:val="00C50258"/>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C50258"/>
    <w:rPr>
      <w:rFonts w:ascii="Segoe UI" w:hAnsi="Segoe UI" w:cs="Segoe UI"/>
      <w:sz w:val="18"/>
      <w:szCs w:val="18"/>
    </w:rPr>
  </w:style>
  <w:style w:type="paragraph" w:customStyle="1" w:styleId="rvps2">
    <w:name w:val="rvps2"/>
    <w:basedOn w:val="a"/>
    <w:qFormat/>
    <w:rsid w:val="00B63C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rvts11">
    <w:name w:val="rvts11"/>
    <w:basedOn w:val="a0"/>
    <w:rsid w:val="00B63C1C"/>
  </w:style>
  <w:style w:type="character" w:customStyle="1" w:styleId="10">
    <w:name w:val="Основной шрифт абзаца1"/>
    <w:link w:val="CharCharCharChar"/>
    <w:locked/>
    <w:rsid w:val="006D228A"/>
    <w:rPr>
      <w:rFonts w:ascii="Verdana" w:eastAsia="Verdana" w:hAnsi="Verdana"/>
    </w:rPr>
  </w:style>
  <w:style w:type="paragraph" w:customStyle="1" w:styleId="CharCharCharChar">
    <w:name w:val="Char Знак Знак Char Знак Знак Char Знак Знак Char Знак Знак Знак"/>
    <w:basedOn w:val="1"/>
    <w:link w:val="10"/>
    <w:qFormat/>
    <w:rsid w:val="006D228A"/>
    <w:rPr>
      <w:rFonts w:ascii="Verdana" w:eastAsia="Verdana" w:hAnsi="Verdana"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133370">
      <w:bodyDiv w:val="1"/>
      <w:marLeft w:val="0"/>
      <w:marRight w:val="0"/>
      <w:marTop w:val="0"/>
      <w:marBottom w:val="0"/>
      <w:divBdr>
        <w:top w:val="none" w:sz="0" w:space="0" w:color="auto"/>
        <w:left w:val="none" w:sz="0" w:space="0" w:color="auto"/>
        <w:bottom w:val="none" w:sz="0" w:space="0" w:color="auto"/>
        <w:right w:val="none" w:sz="0" w:space="0" w:color="auto"/>
      </w:divBdr>
    </w:div>
    <w:div w:id="332878484">
      <w:bodyDiv w:val="1"/>
      <w:marLeft w:val="0"/>
      <w:marRight w:val="0"/>
      <w:marTop w:val="0"/>
      <w:marBottom w:val="0"/>
      <w:divBdr>
        <w:top w:val="none" w:sz="0" w:space="0" w:color="auto"/>
        <w:left w:val="none" w:sz="0" w:space="0" w:color="auto"/>
        <w:bottom w:val="none" w:sz="0" w:space="0" w:color="auto"/>
        <w:right w:val="none" w:sz="0" w:space="0" w:color="auto"/>
      </w:divBdr>
    </w:div>
    <w:div w:id="892808548">
      <w:bodyDiv w:val="1"/>
      <w:marLeft w:val="0"/>
      <w:marRight w:val="0"/>
      <w:marTop w:val="0"/>
      <w:marBottom w:val="0"/>
      <w:divBdr>
        <w:top w:val="none" w:sz="0" w:space="0" w:color="auto"/>
        <w:left w:val="none" w:sz="0" w:space="0" w:color="auto"/>
        <w:bottom w:val="none" w:sz="0" w:space="0" w:color="auto"/>
        <w:right w:val="none" w:sz="0" w:space="0" w:color="auto"/>
      </w:divBdr>
    </w:div>
    <w:div w:id="1057240133">
      <w:bodyDiv w:val="1"/>
      <w:marLeft w:val="0"/>
      <w:marRight w:val="0"/>
      <w:marTop w:val="0"/>
      <w:marBottom w:val="0"/>
      <w:divBdr>
        <w:top w:val="none" w:sz="0" w:space="0" w:color="auto"/>
        <w:left w:val="none" w:sz="0" w:space="0" w:color="auto"/>
        <w:bottom w:val="none" w:sz="0" w:space="0" w:color="auto"/>
        <w:right w:val="none" w:sz="0" w:space="0" w:color="auto"/>
      </w:divBdr>
    </w:div>
    <w:div w:id="1933397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3721</Words>
  <Characters>2121</Characters>
  <Application>Microsoft Office Word</Application>
  <DocSecurity>0</DocSecurity>
  <Lines>17</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СТРІЛЕЦЬКА ЖАННА ВІКТОРІВНА</dc:creator>
  <cp:keywords/>
  <dc:description/>
  <cp:lastModifiedBy>СТРІЛЕЦЬКА ЖАННА ВІКТОРІВНА</cp:lastModifiedBy>
  <cp:revision>3</cp:revision>
  <cp:lastPrinted>2026-07-20T12:59:00Z</cp:lastPrinted>
  <dcterms:created xsi:type="dcterms:W3CDTF">2026-08-05T15:24:00Z</dcterms:created>
  <dcterms:modified xsi:type="dcterms:W3CDTF">2026-08-06T10:14:00Z</dcterms:modified>
</cp:coreProperties>
</file>