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268D" w:rsidRPr="00F21B4D" w:rsidRDefault="000F268D" w:rsidP="00F21B4D">
      <w:pPr>
        <w:widowControl w:val="0"/>
        <w:spacing w:after="0" w:line="240" w:lineRule="auto"/>
        <w:ind w:firstLine="5103"/>
        <w:jc w:val="both"/>
        <w:rPr>
          <w:rFonts w:ascii="Times New Roman" w:hAnsi="Times New Roman" w:cs="Times New Roman"/>
          <w:sz w:val="28"/>
          <w:szCs w:val="28"/>
          <w:lang w:val="en-US"/>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0F268D" w:rsidRPr="00F21B4D" w:rsidRDefault="000F268D" w:rsidP="00F21B4D">
      <w:pPr>
        <w:widowControl w:val="0"/>
        <w:spacing w:after="0" w:line="240" w:lineRule="auto"/>
        <w:ind w:firstLine="5103"/>
        <w:jc w:val="both"/>
        <w:rPr>
          <w:rFonts w:ascii="Times New Roman" w:hAnsi="Times New Roman" w:cs="Times New Roman"/>
          <w:sz w:val="28"/>
          <w:szCs w:val="28"/>
        </w:rPr>
      </w:pPr>
    </w:p>
    <w:p w:rsidR="002D5596" w:rsidRPr="000B5E60" w:rsidRDefault="002D5596" w:rsidP="00F21B4D">
      <w:pPr>
        <w:widowControl w:val="0"/>
        <w:spacing w:after="0" w:line="240" w:lineRule="auto"/>
        <w:ind w:firstLine="5103"/>
        <w:jc w:val="both"/>
        <w:rPr>
          <w:rFonts w:ascii="Times New Roman" w:hAnsi="Times New Roman" w:cs="Times New Roman"/>
          <w:sz w:val="28"/>
          <w:szCs w:val="28"/>
          <w:lang w:val="ru-RU"/>
        </w:rPr>
      </w:pPr>
    </w:p>
    <w:p w:rsidR="000F268D" w:rsidRPr="00F21B4D" w:rsidRDefault="000F268D" w:rsidP="00F21B4D">
      <w:pPr>
        <w:spacing w:after="0" w:line="240" w:lineRule="auto"/>
        <w:jc w:val="center"/>
        <w:rPr>
          <w:rFonts w:ascii="Times New Roman" w:hAnsi="Times New Roman" w:cs="Times New Roman"/>
          <w:sz w:val="28"/>
          <w:szCs w:val="28"/>
        </w:rPr>
      </w:pPr>
      <w:r w:rsidRPr="00F21B4D">
        <w:rPr>
          <w:rFonts w:ascii="Times New Roman" w:hAnsi="Times New Roman" w:cs="Times New Roman"/>
          <w:sz w:val="28"/>
          <w:szCs w:val="28"/>
        </w:rPr>
        <w:t>Індивідуальна податкова консультація</w:t>
      </w:r>
    </w:p>
    <w:p w:rsidR="000F268D" w:rsidRPr="00F21B4D" w:rsidRDefault="000F268D" w:rsidP="00F21B4D">
      <w:pPr>
        <w:spacing w:after="0" w:line="240" w:lineRule="auto"/>
        <w:ind w:firstLine="567"/>
        <w:rPr>
          <w:rFonts w:ascii="Times New Roman" w:hAnsi="Times New Roman" w:cs="Times New Roman"/>
          <w:sz w:val="28"/>
          <w:szCs w:val="28"/>
        </w:rPr>
      </w:pPr>
    </w:p>
    <w:p w:rsidR="000F268D" w:rsidRPr="00F21B4D" w:rsidRDefault="000F268D" w:rsidP="00F21B4D">
      <w:pPr>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Державна податкова служба України, керуючись ст. 52 Податкового кодексу України (далі – Кодекс), розглянула звернення </w:t>
      </w:r>
      <w:r w:rsidR="00342771">
        <w:rPr>
          <w:rFonts w:ascii="Times New Roman" w:hAnsi="Times New Roman" w:cs="Times New Roman"/>
          <w:sz w:val="28"/>
          <w:szCs w:val="28"/>
        </w:rPr>
        <w:t xml:space="preserve">(   </w:t>
      </w:r>
      <w:r w:rsidRPr="00F21B4D">
        <w:rPr>
          <w:rFonts w:ascii="Times New Roman" w:hAnsi="Times New Roman" w:cs="Times New Roman"/>
          <w:sz w:val="28"/>
          <w:szCs w:val="28"/>
        </w:rPr>
        <w:t xml:space="preserve">) щодо практичного застосування норм чинного законодавства і в межах компетенції повідомляє. </w:t>
      </w:r>
    </w:p>
    <w:p w:rsidR="003F52F8" w:rsidRDefault="00ED7B34" w:rsidP="00F21B4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Товариство</w:t>
      </w:r>
      <w:r w:rsidR="000F268D" w:rsidRPr="00F21B4D">
        <w:rPr>
          <w:rFonts w:ascii="Times New Roman" w:hAnsi="Times New Roman" w:cs="Times New Roman"/>
          <w:sz w:val="28"/>
          <w:szCs w:val="28"/>
        </w:rPr>
        <w:t xml:space="preserve"> у зверненні повідоми</w:t>
      </w:r>
      <w:r>
        <w:rPr>
          <w:rFonts w:ascii="Times New Roman" w:hAnsi="Times New Roman" w:cs="Times New Roman"/>
          <w:sz w:val="28"/>
          <w:szCs w:val="28"/>
        </w:rPr>
        <w:t>ло</w:t>
      </w:r>
      <w:r w:rsidR="000F268D" w:rsidRPr="00F21B4D">
        <w:rPr>
          <w:rFonts w:ascii="Times New Roman" w:hAnsi="Times New Roman" w:cs="Times New Roman"/>
          <w:sz w:val="28"/>
          <w:szCs w:val="28"/>
        </w:rPr>
        <w:t>, що</w:t>
      </w:r>
      <w:r w:rsidR="00A25683">
        <w:rPr>
          <w:rFonts w:ascii="Times New Roman" w:hAnsi="Times New Roman" w:cs="Times New Roman"/>
          <w:sz w:val="28"/>
          <w:szCs w:val="28"/>
        </w:rPr>
        <w:t xml:space="preserve"> планує неодноразово </w:t>
      </w:r>
      <w:r w:rsidR="000F268D" w:rsidRPr="00F21B4D">
        <w:rPr>
          <w:rFonts w:ascii="Times New Roman" w:hAnsi="Times New Roman" w:cs="Times New Roman"/>
          <w:sz w:val="28"/>
          <w:szCs w:val="28"/>
        </w:rPr>
        <w:t>направля</w:t>
      </w:r>
      <w:r w:rsidR="00A25683">
        <w:rPr>
          <w:rFonts w:ascii="Times New Roman" w:hAnsi="Times New Roman" w:cs="Times New Roman"/>
          <w:sz w:val="28"/>
          <w:szCs w:val="28"/>
        </w:rPr>
        <w:t>ти</w:t>
      </w:r>
      <w:r w:rsidR="000F268D" w:rsidRPr="00F21B4D">
        <w:rPr>
          <w:rFonts w:ascii="Times New Roman" w:hAnsi="Times New Roman" w:cs="Times New Roman"/>
          <w:sz w:val="28"/>
          <w:szCs w:val="28"/>
        </w:rPr>
        <w:t xml:space="preserve"> </w:t>
      </w:r>
      <w:r w:rsidR="00A25683">
        <w:rPr>
          <w:rFonts w:ascii="Times New Roman" w:hAnsi="Times New Roman" w:cs="Times New Roman"/>
          <w:sz w:val="28"/>
          <w:szCs w:val="28"/>
        </w:rPr>
        <w:t>працівників у</w:t>
      </w:r>
      <w:r>
        <w:rPr>
          <w:rFonts w:ascii="Times New Roman" w:hAnsi="Times New Roman" w:cs="Times New Roman"/>
          <w:sz w:val="28"/>
          <w:szCs w:val="28"/>
        </w:rPr>
        <w:t xml:space="preserve"> службові</w:t>
      </w:r>
      <w:r w:rsidR="000F268D" w:rsidRPr="00F21B4D">
        <w:rPr>
          <w:rFonts w:ascii="Times New Roman" w:hAnsi="Times New Roman" w:cs="Times New Roman"/>
          <w:sz w:val="28"/>
          <w:szCs w:val="28"/>
        </w:rPr>
        <w:t xml:space="preserve"> відрядження</w:t>
      </w:r>
      <w:r>
        <w:rPr>
          <w:rFonts w:ascii="Times New Roman" w:hAnsi="Times New Roman" w:cs="Times New Roman"/>
          <w:sz w:val="28"/>
          <w:szCs w:val="28"/>
        </w:rPr>
        <w:t xml:space="preserve"> </w:t>
      </w:r>
      <w:r w:rsidR="00A25683">
        <w:rPr>
          <w:rFonts w:ascii="Times New Roman" w:hAnsi="Times New Roman" w:cs="Times New Roman"/>
          <w:sz w:val="28"/>
          <w:szCs w:val="28"/>
        </w:rPr>
        <w:t xml:space="preserve">в інші населені пункти терміном на один робочий день. Такі відрядження часто: одноденні, без придбання проїзних </w:t>
      </w:r>
      <w:r>
        <w:rPr>
          <w:rFonts w:ascii="Times New Roman" w:hAnsi="Times New Roman" w:cs="Times New Roman"/>
          <w:sz w:val="28"/>
          <w:szCs w:val="28"/>
        </w:rPr>
        <w:t xml:space="preserve"> </w:t>
      </w:r>
      <w:r w:rsidR="00A25683">
        <w:rPr>
          <w:rFonts w:ascii="Times New Roman" w:hAnsi="Times New Roman" w:cs="Times New Roman"/>
          <w:sz w:val="28"/>
          <w:szCs w:val="28"/>
        </w:rPr>
        <w:t>документів, тобто на автомобільному транспорті, що використовується Товариством на праві власності; відбуваються на відкритих місцевостях, тобто, приймаюча сторона яка могла б підтвердити прибуття у місце відрядження – відсутня.</w:t>
      </w:r>
    </w:p>
    <w:p w:rsidR="000F268D" w:rsidRPr="00F21B4D" w:rsidRDefault="00ED7B34" w:rsidP="003F52F8">
      <w:pPr>
        <w:pStyle w:val="1"/>
        <w:tabs>
          <w:tab w:val="left" w:pos="4253"/>
        </w:tabs>
        <w:ind w:firstLine="567"/>
        <w:jc w:val="both"/>
        <w:rPr>
          <w:sz w:val="28"/>
          <w:szCs w:val="28"/>
        </w:rPr>
      </w:pPr>
      <w:r>
        <w:rPr>
          <w:sz w:val="28"/>
          <w:szCs w:val="28"/>
        </w:rPr>
        <w:t>Товариство</w:t>
      </w:r>
      <w:r w:rsidR="000F268D" w:rsidRPr="00F21B4D">
        <w:rPr>
          <w:sz w:val="28"/>
          <w:szCs w:val="28"/>
        </w:rPr>
        <w:t xml:space="preserve"> просить надати індивідуальну податкову консультацію з питань:</w:t>
      </w:r>
    </w:p>
    <w:p w:rsidR="00B153A4" w:rsidRPr="00F21B4D" w:rsidRDefault="003F52F8" w:rsidP="003F52F8">
      <w:pPr>
        <w:pStyle w:val="1"/>
        <w:tabs>
          <w:tab w:val="left" w:pos="851"/>
        </w:tabs>
        <w:ind w:firstLine="567"/>
        <w:jc w:val="both"/>
        <w:rPr>
          <w:sz w:val="28"/>
          <w:szCs w:val="28"/>
        </w:rPr>
      </w:pPr>
      <w:r>
        <w:rPr>
          <w:sz w:val="28"/>
          <w:szCs w:val="28"/>
        </w:rPr>
        <w:t xml:space="preserve">1. </w:t>
      </w:r>
      <w:r w:rsidR="000F268D" w:rsidRPr="00F21B4D">
        <w:rPr>
          <w:sz w:val="28"/>
          <w:szCs w:val="28"/>
        </w:rPr>
        <w:t xml:space="preserve">Чи </w:t>
      </w:r>
      <w:r w:rsidR="0014663E">
        <w:rPr>
          <w:sz w:val="28"/>
          <w:szCs w:val="28"/>
        </w:rPr>
        <w:t>є наказ про відрядження</w:t>
      </w:r>
      <w:r w:rsidR="002571DA">
        <w:rPr>
          <w:sz w:val="28"/>
          <w:szCs w:val="28"/>
        </w:rPr>
        <w:t xml:space="preserve"> (в якому зазначено відомості щодо мети відрядження, терміну, населеного пункту д якого направляється працівник Товариства)</w:t>
      </w:r>
      <w:r w:rsidR="0014663E">
        <w:rPr>
          <w:sz w:val="28"/>
          <w:szCs w:val="28"/>
        </w:rPr>
        <w:t>, подорожній лист</w:t>
      </w:r>
      <w:r w:rsidR="002571DA">
        <w:rPr>
          <w:sz w:val="28"/>
          <w:szCs w:val="28"/>
        </w:rPr>
        <w:t xml:space="preserve"> (в якому зазначено службовий автомобіль та маршрут пересування)</w:t>
      </w:r>
      <w:r w:rsidR="0014663E">
        <w:rPr>
          <w:sz w:val="28"/>
          <w:szCs w:val="28"/>
        </w:rPr>
        <w:t>, звіт про відрядження, звіт про результати випробуван</w:t>
      </w:r>
      <w:r w:rsidR="002571DA">
        <w:rPr>
          <w:sz w:val="28"/>
          <w:szCs w:val="28"/>
        </w:rPr>
        <w:t>ня, тестування і навчання особового складу підрозділів у довільній формі, які погоджуються керівником Товариства, достатніми підтверджуючими документами для звільнення від оподаткування</w:t>
      </w:r>
      <w:r w:rsidR="002571DA" w:rsidRPr="002571DA">
        <w:rPr>
          <w:sz w:val="28"/>
          <w:szCs w:val="28"/>
        </w:rPr>
        <w:t xml:space="preserve"> </w:t>
      </w:r>
      <w:r w:rsidR="002571DA">
        <w:rPr>
          <w:sz w:val="28"/>
          <w:szCs w:val="28"/>
        </w:rPr>
        <w:t xml:space="preserve">податком на доходи фізичних осіб та військовим збором добових (що становлять 0,1 </w:t>
      </w:r>
      <w:proofErr w:type="spellStart"/>
      <w:r w:rsidR="002571DA">
        <w:rPr>
          <w:sz w:val="28"/>
          <w:szCs w:val="28"/>
        </w:rPr>
        <w:t>відс</w:t>
      </w:r>
      <w:proofErr w:type="spellEnd"/>
      <w:r w:rsidR="002571DA">
        <w:rPr>
          <w:sz w:val="28"/>
          <w:szCs w:val="28"/>
        </w:rPr>
        <w:t xml:space="preserve">. від мінімальної заробітної плати станом на 01 січня поточного року) у випадках одноденних </w:t>
      </w:r>
      <w:proofErr w:type="spellStart"/>
      <w:r w:rsidR="002571DA">
        <w:rPr>
          <w:sz w:val="28"/>
          <w:szCs w:val="28"/>
        </w:rPr>
        <w:t>відряджень</w:t>
      </w:r>
      <w:proofErr w:type="spellEnd"/>
      <w:r w:rsidR="002571DA">
        <w:rPr>
          <w:sz w:val="28"/>
          <w:szCs w:val="28"/>
        </w:rPr>
        <w:t xml:space="preserve"> працівників Товариства? </w:t>
      </w:r>
    </w:p>
    <w:p w:rsidR="00B153A4" w:rsidRPr="003F52F8" w:rsidRDefault="003F52F8" w:rsidP="003F52F8">
      <w:pPr>
        <w:tabs>
          <w:tab w:val="left" w:pos="993"/>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B153A4" w:rsidRPr="003F52F8">
        <w:rPr>
          <w:rFonts w:ascii="Times New Roman" w:hAnsi="Times New Roman" w:cs="Times New Roman"/>
          <w:sz w:val="28"/>
          <w:szCs w:val="28"/>
        </w:rPr>
        <w:t xml:space="preserve"> Як</w:t>
      </w:r>
      <w:r w:rsidR="00906DDF" w:rsidRPr="003F52F8">
        <w:rPr>
          <w:rFonts w:ascii="Times New Roman" w:hAnsi="Times New Roman" w:cs="Times New Roman"/>
          <w:sz w:val="28"/>
          <w:szCs w:val="28"/>
        </w:rPr>
        <w:t xml:space="preserve">і </w:t>
      </w:r>
      <w:r w:rsidR="00A25683">
        <w:rPr>
          <w:rFonts w:ascii="Times New Roman" w:hAnsi="Times New Roman" w:cs="Times New Roman"/>
          <w:sz w:val="28"/>
          <w:szCs w:val="28"/>
        </w:rPr>
        <w:t xml:space="preserve">інші варіанти документів можуть бути достатніми для звільнення від оподаткування податком на доходи фізичних осіб та військовим збором добових, у випадках одноденних </w:t>
      </w:r>
      <w:proofErr w:type="spellStart"/>
      <w:r w:rsidR="00A25683">
        <w:rPr>
          <w:rFonts w:ascii="Times New Roman" w:hAnsi="Times New Roman" w:cs="Times New Roman"/>
          <w:sz w:val="28"/>
          <w:szCs w:val="28"/>
        </w:rPr>
        <w:t>відряджень</w:t>
      </w:r>
      <w:proofErr w:type="spellEnd"/>
      <w:r w:rsidR="00A25683">
        <w:rPr>
          <w:rFonts w:ascii="Times New Roman" w:hAnsi="Times New Roman" w:cs="Times New Roman"/>
          <w:sz w:val="28"/>
          <w:szCs w:val="28"/>
        </w:rPr>
        <w:t xml:space="preserve"> працівників Товариства? </w:t>
      </w:r>
      <w:r w:rsidR="00B153A4" w:rsidRPr="003F52F8">
        <w:rPr>
          <w:rFonts w:ascii="Times New Roman" w:hAnsi="Times New Roman" w:cs="Times New Roman"/>
          <w:sz w:val="28"/>
          <w:szCs w:val="28"/>
        </w:rPr>
        <w:t xml:space="preserve">  </w:t>
      </w:r>
    </w:p>
    <w:p w:rsidR="000F268D" w:rsidRPr="00F21B4D" w:rsidRDefault="000F268D" w:rsidP="00F21B4D">
      <w:pPr>
        <w:pStyle w:val="1"/>
        <w:tabs>
          <w:tab w:val="left" w:pos="4253"/>
        </w:tabs>
        <w:ind w:firstLine="567"/>
        <w:jc w:val="both"/>
        <w:rPr>
          <w:sz w:val="28"/>
          <w:szCs w:val="28"/>
        </w:rPr>
      </w:pPr>
      <w:r w:rsidRPr="00F21B4D">
        <w:rPr>
          <w:sz w:val="28"/>
          <w:szCs w:val="28"/>
        </w:rPr>
        <w:t>Оподаткування доходів фізичних осіб регламентується розділом ІV Кодексу.</w:t>
      </w:r>
    </w:p>
    <w:p w:rsidR="000F268D" w:rsidRPr="00F21B4D" w:rsidRDefault="000F268D" w:rsidP="00F21B4D">
      <w:pPr>
        <w:widowControl w:val="0"/>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Відповідно до п. 162.1 ст. 162 Кодексу платником податку на доходи фізичних осіб є, зокрема, фізична особа – резидент, яка отримує доходи з джерела їх походження в Україні.</w:t>
      </w:r>
    </w:p>
    <w:p w:rsidR="000F268D" w:rsidRPr="00F21B4D" w:rsidRDefault="000F268D" w:rsidP="00F21B4D">
      <w:pPr>
        <w:widowControl w:val="0"/>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Згідно з п.п. 163.1.1 п. 163.1 ст. 163 Кодексу об’єктом оподаткування резидента є загальний місячний (річний) оподатковуваний дохід.</w:t>
      </w:r>
    </w:p>
    <w:p w:rsidR="000F268D" w:rsidRPr="00F21B4D" w:rsidRDefault="000F268D" w:rsidP="00F21B4D">
      <w:pPr>
        <w:pStyle w:val="a3"/>
        <w:spacing w:before="0" w:beforeAutospacing="0" w:after="0" w:afterAutospacing="0" w:line="240" w:lineRule="auto"/>
        <w:ind w:firstLine="567"/>
        <w:jc w:val="both"/>
        <w:rPr>
          <w:rFonts w:ascii="Times New Roman" w:hAnsi="Times New Roman"/>
          <w:sz w:val="28"/>
          <w:szCs w:val="28"/>
        </w:rPr>
      </w:pPr>
      <w:r w:rsidRPr="00F21B4D">
        <w:rPr>
          <w:rFonts w:ascii="Times New Roman" w:hAnsi="Times New Roman"/>
          <w:sz w:val="28"/>
          <w:szCs w:val="28"/>
        </w:rPr>
        <w:t xml:space="preserve">Перелік доходів, які не включаються до загального місячного (річного) оподатковуваного доходу платника податку, встановлено ст. 165 Кодексу, зокрема, кошти, отримані платником податку на відрядження або під звіт і розраховані згідно із п. 170.9 ст. 170 Кодексу, а також суми компенсаційних </w:t>
      </w:r>
      <w:r w:rsidRPr="00F21B4D">
        <w:rPr>
          <w:rFonts w:ascii="Times New Roman" w:hAnsi="Times New Roman"/>
          <w:sz w:val="28"/>
          <w:szCs w:val="28"/>
        </w:rPr>
        <w:lastRenderedPageBreak/>
        <w:t>виплат в іноземній валюті, що виплачуються відповідно до закону працівникам дипломатичної служби, направленим у довготермінове відрядження                                                (п.п. 165.1.11 п. 165.1 ст. 165 Кодексу).</w:t>
      </w:r>
    </w:p>
    <w:p w:rsidR="000F268D" w:rsidRPr="00F21B4D" w:rsidRDefault="000F268D" w:rsidP="00F21B4D">
      <w:pPr>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Відповідно до п.п. 1.7 п. 16</w:t>
      </w:r>
      <w:r w:rsidRPr="00F21B4D">
        <w:rPr>
          <w:rFonts w:ascii="Times New Roman" w:hAnsi="Times New Roman" w:cs="Times New Roman"/>
          <w:sz w:val="28"/>
          <w:szCs w:val="28"/>
          <w:vertAlign w:val="superscript"/>
        </w:rPr>
        <w:t>1</w:t>
      </w:r>
      <w:r w:rsidRPr="00F21B4D">
        <w:rPr>
          <w:rFonts w:ascii="Times New Roman" w:hAnsi="Times New Roman" w:cs="Times New Roman"/>
          <w:sz w:val="28"/>
          <w:szCs w:val="28"/>
        </w:rPr>
        <w:t xml:space="preserve"> підрозділу 10 розділу XX «Перехідні положення» Кодексу звільняються від оподаткування військовим збором доходи, що згідно з розділом IV Кодексу та підрозділом 1 розділу XX «Перехідні положення» Кодексу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п.п. 165.1.36 п. 165.1 ст. 165, п.п. 3 і 4                           п. 170.13</w:t>
      </w:r>
      <w:r w:rsidRPr="00F21B4D">
        <w:rPr>
          <w:rFonts w:ascii="Times New Roman" w:hAnsi="Times New Roman" w:cs="Times New Roman"/>
          <w:sz w:val="28"/>
          <w:szCs w:val="28"/>
          <w:vertAlign w:val="superscript"/>
        </w:rPr>
        <w:t>1</w:t>
      </w:r>
      <w:r w:rsidRPr="00F21B4D">
        <w:rPr>
          <w:rFonts w:ascii="Times New Roman" w:hAnsi="Times New Roman" w:cs="Times New Roman"/>
          <w:sz w:val="28"/>
          <w:szCs w:val="28"/>
        </w:rPr>
        <w:t xml:space="preserve"> ст. 170 Кодексу та п. 14 підрозділу 1 розділу XX «Перехідні положення» Кодексу.</w:t>
      </w:r>
    </w:p>
    <w:p w:rsidR="000F268D" w:rsidRPr="00F21B4D" w:rsidRDefault="000F268D" w:rsidP="00F21B4D">
      <w:pPr>
        <w:pStyle w:val="a3"/>
        <w:spacing w:before="0" w:beforeAutospacing="0" w:after="0" w:afterAutospacing="0" w:line="240" w:lineRule="auto"/>
        <w:ind w:firstLine="567"/>
        <w:jc w:val="both"/>
        <w:rPr>
          <w:rFonts w:ascii="Times New Roman" w:hAnsi="Times New Roman"/>
          <w:sz w:val="28"/>
          <w:szCs w:val="28"/>
        </w:rPr>
      </w:pPr>
      <w:r w:rsidRPr="00F21B4D">
        <w:rPr>
          <w:rFonts w:ascii="Times New Roman" w:hAnsi="Times New Roman"/>
          <w:sz w:val="28"/>
          <w:szCs w:val="28"/>
        </w:rPr>
        <w:t xml:space="preserve">Разом з тим перелік доходів, які включаються до загального місячного (річного) оподатковуваного доходу платника податку визначено п. 164.2 ст. 164 Кодексу, зокрема, сума надміру витрачених коштів/електронних грошей, отриманих платником податку на відрядження або під звіт та не повернутих у встановлені законодавством строки, розмір якої обчислюється відповідно до </w:t>
      </w:r>
      <w:r w:rsidRPr="00F21B4D">
        <w:rPr>
          <w:rFonts w:ascii="Times New Roman" w:hAnsi="Times New Roman"/>
          <w:sz w:val="28"/>
          <w:szCs w:val="28"/>
        </w:rPr>
        <w:br/>
        <w:t>п. 170.9 ст. 170 Кодексу (п.п. 164.2.11 п. 164.2 ст. 164 Кодексу).</w:t>
      </w:r>
    </w:p>
    <w:p w:rsidR="000F268D" w:rsidRPr="00F21B4D" w:rsidRDefault="000F268D" w:rsidP="00F21B4D">
      <w:pPr>
        <w:spacing w:after="0" w:line="240" w:lineRule="auto"/>
        <w:ind w:firstLine="567"/>
        <w:jc w:val="both"/>
        <w:rPr>
          <w:rFonts w:ascii="Times New Roman" w:hAnsi="Times New Roman" w:cs="Times New Roman"/>
          <w:sz w:val="28"/>
          <w:szCs w:val="28"/>
          <w:lang w:eastAsia="uk-UA"/>
        </w:rPr>
      </w:pPr>
      <w:r w:rsidRPr="00F21B4D">
        <w:rPr>
          <w:rFonts w:ascii="Times New Roman" w:hAnsi="Times New Roman" w:cs="Times New Roman"/>
          <w:sz w:val="28"/>
          <w:szCs w:val="28"/>
          <w:lang w:eastAsia="uk-UA"/>
        </w:rPr>
        <w:t xml:space="preserve">Оподаткування суми надміру витрачених коштів / електронних грошей, отриманих платником податку на відрядження або під звіт, не повернутої </w:t>
      </w:r>
      <w:r w:rsidRPr="00F21B4D">
        <w:rPr>
          <w:rFonts w:ascii="Times New Roman" w:hAnsi="Times New Roman" w:cs="Times New Roman"/>
          <w:sz w:val="28"/>
          <w:szCs w:val="28"/>
          <w:lang w:eastAsia="uk-UA"/>
        </w:rPr>
        <w:br/>
        <w:t>у встановлений строк визначено п. 170.9 ст. 170 Кодексу.</w:t>
      </w:r>
    </w:p>
    <w:p w:rsidR="000F268D" w:rsidRPr="00F21B4D" w:rsidRDefault="000F268D" w:rsidP="00F21B4D">
      <w:pPr>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Згідно з п.п. «а» п.п. 170.9.1 п. 170.9 ст. 170 Кодексу не є доходом платника податку – фізичної особи, яка перебуває у трудових відносинах із своїм роботодавцем або є членом керівних органів підприємств, установ, організацій, сума відшкодованих йому у встановленому законодавством порядку витрат на відрядження в межах фактичних витрат, а саме: на проїзд (у тому числі перевезення багажу, бронювання транспортних квитків) як до місця відрядження і назад, так і за місцем відрядження (у тому числі на орендованому транспорті), оплату вартості проживання у готелях (мотелях), а також включених до таких рахунків витрат на харчування чи побутові послуги (прання, чищення, лагодження та прасування одягу, взуття чи білизни), на </w:t>
      </w:r>
      <w:proofErr w:type="spellStart"/>
      <w:r w:rsidRPr="00F21B4D">
        <w:rPr>
          <w:rFonts w:ascii="Times New Roman" w:hAnsi="Times New Roman" w:cs="Times New Roman"/>
          <w:sz w:val="28"/>
          <w:szCs w:val="28"/>
        </w:rPr>
        <w:t>найм</w:t>
      </w:r>
      <w:proofErr w:type="spellEnd"/>
      <w:r w:rsidRPr="00F21B4D">
        <w:rPr>
          <w:rFonts w:ascii="Times New Roman" w:hAnsi="Times New Roman" w:cs="Times New Roman"/>
          <w:sz w:val="28"/>
          <w:szCs w:val="28"/>
        </w:rPr>
        <w:t xml:space="preserve"> інших жилих приміщень, оплату телефонних розмов, оформлення закордонних паспортів, дозволів на в’їзд (віз), обов’язкове страхування, інші документально оформлені витрати, пов’язані з правилами в’їзду та перебування у місці відрядження, в тому числі будь-які збори і податки, що підлягають сплаті у зв’язку із здійсненням таких витрат.</w:t>
      </w:r>
    </w:p>
    <w:p w:rsidR="000F268D" w:rsidRPr="00F21B4D" w:rsidRDefault="000F268D" w:rsidP="00F21B4D">
      <w:pPr>
        <w:widowControl w:val="0"/>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 xml:space="preserve">Фактична кількість днів перебування у відрядженні визначається згідно з наказом про відрядження за наявності одного чи декількох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w:t>
      </w:r>
      <w:r w:rsidRPr="00F21B4D">
        <w:rPr>
          <w:rFonts w:ascii="Times New Roman" w:hAnsi="Times New Roman" w:cs="Times New Roman"/>
          <w:sz w:val="28"/>
          <w:szCs w:val="28"/>
        </w:rPr>
        <w:br/>
        <w:t>будь-яких інших документів, що підтверджують фактичне перебування особи у відрядженні).</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Зазначені в абзаці другому п.п. «а» п.п. 170.9.1 п. 170.9 ст. 170 Кодексу витрати не є об’єктом оподаткування цим податком лише за наявності підтвердних документів, що засвідчують вартість таких витрат.</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lastRenderedPageBreak/>
        <w:t>При цьому до підтвердних документів належать:</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транспортні квитки або транспортні рахунки та багажні квитанції (у тому числі електронні квитки);</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документи, отримані від осіб, які надають послуги з розміщення та проживання фізичної особи, страхові поліси;</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документи (виписки та/або відомості з рахунку), що містять визначену законом інформацію про виконані платіжні операції за рахунком, до якого емітовані платіжні інструменти;</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документи, що підтверджують виконання операції з використанням платіжних інструментів;</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інші документи, що засвідчують вартість витрат.</w:t>
      </w:r>
    </w:p>
    <w:p w:rsidR="000F268D" w:rsidRPr="00F21B4D"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До оподатковуваного доходу не включаються також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розміру мінімальної заробітної плати, встановленої законом на 1 січня податкового (звітного) року, в розрахунку за кожен календарний день такого відрядження</w:t>
      </w:r>
      <w:r w:rsidR="00906DDF">
        <w:rPr>
          <w:rFonts w:ascii="Times New Roman" w:hAnsi="Times New Roman" w:cs="Times New Roman"/>
          <w:sz w:val="28"/>
          <w:szCs w:val="28"/>
        </w:rPr>
        <w:t>,</w:t>
      </w:r>
      <w:r w:rsidRPr="00F21B4D">
        <w:rPr>
          <w:rFonts w:ascii="Times New Roman" w:hAnsi="Times New Roman" w:cs="Times New Roman"/>
          <w:sz w:val="28"/>
          <w:szCs w:val="28"/>
        </w:rPr>
        <w:t xml:space="preserve"> а для </w:t>
      </w:r>
      <w:proofErr w:type="spellStart"/>
      <w:r w:rsidRPr="00F21B4D">
        <w:rPr>
          <w:rFonts w:ascii="Times New Roman" w:hAnsi="Times New Roman" w:cs="Times New Roman"/>
          <w:sz w:val="28"/>
          <w:szCs w:val="28"/>
        </w:rPr>
        <w:t>відряджень</w:t>
      </w:r>
      <w:proofErr w:type="spellEnd"/>
      <w:r w:rsidRPr="00F21B4D">
        <w:rPr>
          <w:rFonts w:ascii="Times New Roman" w:hAnsi="Times New Roman" w:cs="Times New Roman"/>
          <w:sz w:val="28"/>
          <w:szCs w:val="28"/>
        </w:rPr>
        <w:t xml:space="preserve"> за кордон –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w:t>
      </w:r>
    </w:p>
    <w:p w:rsidR="003F52F8" w:rsidRDefault="000F268D" w:rsidP="00F21B4D">
      <w:pPr>
        <w:tabs>
          <w:tab w:val="left" w:pos="709"/>
        </w:tabs>
        <w:spacing w:after="0" w:line="240" w:lineRule="auto"/>
        <w:ind w:firstLine="567"/>
        <w:jc w:val="both"/>
        <w:rPr>
          <w:rFonts w:ascii="Times New Roman" w:hAnsi="Times New Roman" w:cs="Times New Roman"/>
          <w:sz w:val="28"/>
          <w:szCs w:val="28"/>
        </w:rPr>
      </w:pPr>
      <w:r w:rsidRPr="00F21B4D">
        <w:rPr>
          <w:rFonts w:ascii="Times New Roman" w:hAnsi="Times New Roman" w:cs="Times New Roman"/>
          <w:sz w:val="28"/>
          <w:szCs w:val="28"/>
        </w:rPr>
        <w:t>Будь-які витрати на відрядження не включаються до оподатковуваного доходу платника податку за наявності документів, що підтверджують зв'язок такого відрядження з господарською діяльністю роботодавця/сторони, що відряджає</w:t>
      </w:r>
      <w:r w:rsidR="003F52F8">
        <w:rPr>
          <w:rFonts w:ascii="Times New Roman" w:hAnsi="Times New Roman" w:cs="Times New Roman"/>
          <w:sz w:val="28"/>
          <w:szCs w:val="28"/>
        </w:rPr>
        <w:t>.</w:t>
      </w:r>
    </w:p>
    <w:p w:rsidR="00BC5695" w:rsidRPr="00BC5695" w:rsidRDefault="00BC5695" w:rsidP="00BC5695">
      <w:pPr>
        <w:pStyle w:val="a3"/>
        <w:spacing w:before="0" w:beforeAutospacing="0" w:after="0" w:afterAutospacing="0" w:line="240" w:lineRule="auto"/>
        <w:ind w:firstLine="567"/>
        <w:jc w:val="both"/>
        <w:rPr>
          <w:rFonts w:ascii="Times New Roman" w:hAnsi="Times New Roman"/>
          <w:sz w:val="28"/>
          <w:szCs w:val="28"/>
        </w:rPr>
      </w:pPr>
      <w:r>
        <w:rPr>
          <w:rFonts w:ascii="Times New Roman" w:hAnsi="Times New Roman"/>
          <w:sz w:val="28"/>
          <w:szCs w:val="28"/>
        </w:rPr>
        <w:t>П</w:t>
      </w:r>
      <w:r w:rsidRPr="00BC5695">
        <w:rPr>
          <w:rFonts w:ascii="Times New Roman" w:hAnsi="Times New Roman"/>
          <w:sz w:val="28"/>
          <w:szCs w:val="28"/>
        </w:rPr>
        <w:t>ри направленні працівника юридичної особи у відрядження, сума добових витрат в межах України визначається згідно з наказом (розпорядженням) про відрядження та є окремим видом витрат, що не потребують спеціального документального підтвердження.</w:t>
      </w:r>
    </w:p>
    <w:p w:rsidR="00BC5695" w:rsidRDefault="00BC5695" w:rsidP="00BC5695">
      <w:pPr>
        <w:spacing w:after="0" w:line="240" w:lineRule="auto"/>
        <w:ind w:firstLine="567"/>
        <w:jc w:val="both"/>
        <w:rPr>
          <w:rFonts w:ascii="Times New Roman" w:hAnsi="Times New Roman" w:cs="Times New Roman"/>
          <w:sz w:val="28"/>
          <w:szCs w:val="28"/>
        </w:rPr>
      </w:pPr>
      <w:r w:rsidRPr="00BC5695">
        <w:rPr>
          <w:rFonts w:ascii="Times New Roman" w:hAnsi="Times New Roman" w:cs="Times New Roman"/>
          <w:sz w:val="28"/>
          <w:szCs w:val="28"/>
        </w:rPr>
        <w:t>Одночасно слід зазначити, що зазначена позиція погоджена з Міністерством фінансів України як головним органом у системі центральних органів виконавчої</w:t>
      </w:r>
      <w:r>
        <w:rPr>
          <w:rFonts w:ascii="Times New Roman" w:hAnsi="Times New Roman" w:cs="Times New Roman"/>
          <w:sz w:val="28"/>
          <w:szCs w:val="28"/>
        </w:rPr>
        <w:t xml:space="preserve"> влади, що забезпечує формування та реалізацію єдиної державної податкової політики.</w:t>
      </w:r>
      <w:bookmarkStart w:id="0" w:name="32"/>
      <w:bookmarkEnd w:id="0"/>
    </w:p>
    <w:p w:rsidR="00D16C9D" w:rsidRPr="00D16C9D" w:rsidRDefault="00D16C9D" w:rsidP="00D16C9D">
      <w:pPr>
        <w:tabs>
          <w:tab w:val="left" w:pos="709"/>
        </w:tabs>
        <w:spacing w:after="0" w:line="235" w:lineRule="auto"/>
        <w:ind w:firstLine="567"/>
        <w:jc w:val="both"/>
        <w:rPr>
          <w:rFonts w:ascii="Times New Roman" w:eastAsia="Times New Roman" w:hAnsi="Times New Roman" w:cs="Times New Roman"/>
          <w:sz w:val="28"/>
          <w:szCs w:val="28"/>
          <w:lang w:eastAsia="uk-UA"/>
        </w:rPr>
      </w:pPr>
      <w:r w:rsidRPr="00D16C9D">
        <w:rPr>
          <w:rFonts w:ascii="Times New Roman" w:eastAsia="Times New Roman" w:hAnsi="Times New Roman" w:cs="Times New Roman"/>
          <w:sz w:val="28"/>
          <w:szCs w:val="28"/>
          <w:lang w:eastAsia="uk-UA"/>
        </w:rPr>
        <w:t>Разом з цим наголошуємо, що будь-які висновки щодо оподаткування конкретних операцій платників податків можуть надаватися за результатами детального вивчення умов, суттєвих обставин здійснення відповідних господарських операцій та всіх первинних документів, оформленням яких вони супроводжуються.</w:t>
      </w:r>
    </w:p>
    <w:p w:rsidR="000F268D" w:rsidRPr="00F21B4D" w:rsidRDefault="000F268D" w:rsidP="00BC5695">
      <w:pPr>
        <w:tabs>
          <w:tab w:val="left" w:pos="4253"/>
        </w:tabs>
        <w:spacing w:after="0" w:line="240" w:lineRule="auto"/>
        <w:ind w:firstLine="567"/>
        <w:jc w:val="both"/>
        <w:rPr>
          <w:rFonts w:ascii="Times New Roman" w:eastAsia="Times New Roman" w:hAnsi="Times New Roman" w:cs="Times New Roman"/>
          <w:noProof/>
          <w:sz w:val="28"/>
          <w:szCs w:val="28"/>
          <w:lang w:eastAsia="ru-RU"/>
        </w:rPr>
      </w:pPr>
      <w:r w:rsidRPr="00F21B4D">
        <w:rPr>
          <w:rFonts w:ascii="Times New Roman" w:eastAsia="Times New Roman" w:hAnsi="Times New Roman" w:cs="Times New Roman"/>
          <w:noProof/>
          <w:sz w:val="28"/>
          <w:szCs w:val="28"/>
          <w:lang w:eastAsia="ar-SA"/>
        </w:rPr>
        <w:t>Відповідно до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r w:rsidRPr="00F21B4D">
        <w:rPr>
          <w:rFonts w:ascii="Times New Roman" w:eastAsia="Times New Roman" w:hAnsi="Times New Roman" w:cs="Times New Roman"/>
          <w:noProof/>
          <w:sz w:val="28"/>
          <w:szCs w:val="28"/>
          <w:lang w:eastAsia="ru-RU"/>
        </w:rPr>
        <w:t>.</w:t>
      </w:r>
    </w:p>
    <w:p w:rsidR="000F268D" w:rsidRPr="00F21B4D" w:rsidRDefault="000F268D" w:rsidP="00F21B4D">
      <w:pPr>
        <w:spacing w:after="0" w:line="240" w:lineRule="auto"/>
        <w:ind w:firstLine="709"/>
        <w:jc w:val="both"/>
        <w:rPr>
          <w:rFonts w:ascii="Times New Roman" w:eastAsia="Times New Roman" w:hAnsi="Times New Roman" w:cs="Times New Roman"/>
          <w:sz w:val="28"/>
          <w:szCs w:val="28"/>
          <w:lang w:eastAsia="ru-RU"/>
        </w:rPr>
      </w:pPr>
      <w:bookmarkStart w:id="1" w:name="_GoBack"/>
      <w:bookmarkEnd w:id="1"/>
    </w:p>
    <w:sectPr w:rsidR="000F268D" w:rsidRPr="00F21B4D" w:rsidSect="000B5E60">
      <w:headerReference w:type="default" r:id="rId8"/>
      <w:pgSz w:w="11906" w:h="16838"/>
      <w:pgMar w:top="851" w:right="567" w:bottom="1135"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9BF" w:rsidRDefault="00E519BF">
      <w:pPr>
        <w:spacing w:after="0" w:line="240" w:lineRule="auto"/>
      </w:pPr>
      <w:r>
        <w:separator/>
      </w:r>
    </w:p>
  </w:endnote>
  <w:endnote w:type="continuationSeparator" w:id="0">
    <w:p w:rsidR="00E519BF" w:rsidRDefault="00E519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9BF" w:rsidRDefault="00E519BF">
      <w:pPr>
        <w:spacing w:after="0" w:line="240" w:lineRule="auto"/>
      </w:pPr>
      <w:r>
        <w:separator/>
      </w:r>
    </w:p>
  </w:footnote>
  <w:footnote w:type="continuationSeparator" w:id="0">
    <w:p w:rsidR="00E519BF" w:rsidRDefault="00E519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1821541"/>
      <w:docPartObj>
        <w:docPartGallery w:val="Page Numbers (Top of Page)"/>
        <w:docPartUnique/>
      </w:docPartObj>
    </w:sdtPr>
    <w:sdtEndPr>
      <w:rPr>
        <w:rFonts w:ascii="Times New Roman" w:hAnsi="Times New Roman" w:cs="Times New Roman"/>
        <w:sz w:val="24"/>
        <w:szCs w:val="24"/>
      </w:rPr>
    </w:sdtEndPr>
    <w:sdtContent>
      <w:p w:rsidR="00B90F1A" w:rsidRPr="00B90F1A" w:rsidRDefault="00565CB7">
        <w:pPr>
          <w:pStyle w:val="a5"/>
          <w:jc w:val="center"/>
          <w:rPr>
            <w:rFonts w:ascii="Times New Roman" w:hAnsi="Times New Roman" w:cs="Times New Roman"/>
            <w:sz w:val="24"/>
            <w:szCs w:val="24"/>
          </w:rPr>
        </w:pPr>
        <w:r w:rsidRPr="00B90F1A">
          <w:rPr>
            <w:rFonts w:ascii="Times New Roman" w:hAnsi="Times New Roman" w:cs="Times New Roman"/>
            <w:sz w:val="24"/>
            <w:szCs w:val="24"/>
          </w:rPr>
          <w:fldChar w:fldCharType="begin"/>
        </w:r>
        <w:r w:rsidRPr="00B90F1A">
          <w:rPr>
            <w:rFonts w:ascii="Times New Roman" w:hAnsi="Times New Roman" w:cs="Times New Roman"/>
            <w:sz w:val="24"/>
            <w:szCs w:val="24"/>
          </w:rPr>
          <w:instrText>PAGE   \* MERGEFORMAT</w:instrText>
        </w:r>
        <w:r w:rsidRPr="00B90F1A">
          <w:rPr>
            <w:rFonts w:ascii="Times New Roman" w:hAnsi="Times New Roman" w:cs="Times New Roman"/>
            <w:sz w:val="24"/>
            <w:szCs w:val="24"/>
          </w:rPr>
          <w:fldChar w:fldCharType="separate"/>
        </w:r>
        <w:r w:rsidRPr="00B90F1A">
          <w:rPr>
            <w:rFonts w:ascii="Times New Roman" w:hAnsi="Times New Roman" w:cs="Times New Roman"/>
            <w:sz w:val="24"/>
            <w:szCs w:val="24"/>
          </w:rPr>
          <w:t>2</w:t>
        </w:r>
        <w:r w:rsidRPr="00B90F1A">
          <w:rPr>
            <w:rFonts w:ascii="Times New Roman" w:hAnsi="Times New Roman" w:cs="Times New Roman"/>
            <w:sz w:val="24"/>
            <w:szCs w:val="24"/>
          </w:rPr>
          <w:fldChar w:fldCharType="end"/>
        </w:r>
      </w:p>
    </w:sdtContent>
  </w:sdt>
  <w:p w:rsidR="00B90F1A" w:rsidRDefault="00E519B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96699"/>
    <w:multiLevelType w:val="hybridMultilevel"/>
    <w:tmpl w:val="E328F6A8"/>
    <w:lvl w:ilvl="0" w:tplc="08086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68D"/>
    <w:rsid w:val="00036843"/>
    <w:rsid w:val="00037A03"/>
    <w:rsid w:val="000B5E60"/>
    <w:rsid w:val="000D00C2"/>
    <w:rsid w:val="000F268D"/>
    <w:rsid w:val="0014663E"/>
    <w:rsid w:val="001F27E3"/>
    <w:rsid w:val="0023493A"/>
    <w:rsid w:val="002571DA"/>
    <w:rsid w:val="002D5596"/>
    <w:rsid w:val="00303E3A"/>
    <w:rsid w:val="00342771"/>
    <w:rsid w:val="003571CC"/>
    <w:rsid w:val="003D3A50"/>
    <w:rsid w:val="003F4CE5"/>
    <w:rsid w:val="003F52F8"/>
    <w:rsid w:val="004E3DCB"/>
    <w:rsid w:val="00540006"/>
    <w:rsid w:val="00545738"/>
    <w:rsid w:val="00565CB7"/>
    <w:rsid w:val="006750C3"/>
    <w:rsid w:val="006E7349"/>
    <w:rsid w:val="007D521D"/>
    <w:rsid w:val="00906DDF"/>
    <w:rsid w:val="00A25683"/>
    <w:rsid w:val="00A37EF2"/>
    <w:rsid w:val="00A91AD6"/>
    <w:rsid w:val="00A94D1F"/>
    <w:rsid w:val="00AE7A2E"/>
    <w:rsid w:val="00B153A4"/>
    <w:rsid w:val="00BC5695"/>
    <w:rsid w:val="00C82315"/>
    <w:rsid w:val="00CD7C79"/>
    <w:rsid w:val="00D16C9D"/>
    <w:rsid w:val="00DC0041"/>
    <w:rsid w:val="00DE0BCD"/>
    <w:rsid w:val="00E519BF"/>
    <w:rsid w:val="00E65E21"/>
    <w:rsid w:val="00E70715"/>
    <w:rsid w:val="00E86E9D"/>
    <w:rsid w:val="00EC0576"/>
    <w:rsid w:val="00ED7B34"/>
    <w:rsid w:val="00F21B4D"/>
    <w:rsid w:val="00FE19C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4041"/>
  <w15:chartTrackingRefBased/>
  <w15:docId w15:val="{77CA8902-C0FB-4B64-838C-C4F6A6C3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268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qFormat/>
    <w:rsid w:val="000F268D"/>
    <w:pPr>
      <w:spacing w:after="0" w:line="240" w:lineRule="auto"/>
    </w:pPr>
    <w:rPr>
      <w:rFonts w:ascii="Times New Roman" w:eastAsia="Times New Roman" w:hAnsi="Times New Roman" w:cs="Times New Roman"/>
      <w:sz w:val="24"/>
      <w:szCs w:val="20"/>
      <w:lang w:eastAsia="uk-UA"/>
    </w:rPr>
  </w:style>
  <w:style w:type="paragraph" w:styleId="a3">
    <w:name w:val="Normal (Web)"/>
    <w:aliases w:val="Обычный (Web),Обычный (веб) Знак,Знак1 Знак,Знак1 Знак Знак,Знак1 Знак Знак Знак Знак Знак Знак Знак,Знак1,Обычный (Web) Знак Знак Знак Знак Знак Знак, Знак1 Знак Знак, Знак1 Знак, Знак1,Обычный (веб)1,Обычный (веб)1 Знак Знак,Знак1 Зн,З"/>
    <w:basedOn w:val="a"/>
    <w:link w:val="a4"/>
    <w:uiPriority w:val="99"/>
    <w:qFormat/>
    <w:rsid w:val="000F268D"/>
    <w:pPr>
      <w:spacing w:before="100" w:beforeAutospacing="1" w:after="100" w:afterAutospacing="1"/>
    </w:pPr>
    <w:rPr>
      <w:rFonts w:eastAsia="Times New Roman" w:cs="Times New Roman"/>
    </w:rPr>
  </w:style>
  <w:style w:type="character" w:customStyle="1" w:styleId="a4">
    <w:name w:val="Звичайний (веб) Знак"/>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 Знак1 Знак Знак Знак, Знак1 Знак Знак1"/>
    <w:link w:val="a3"/>
    <w:uiPriority w:val="99"/>
    <w:rsid w:val="000F268D"/>
    <w:rPr>
      <w:rFonts w:eastAsia="Times New Roman" w:cs="Times New Roman"/>
    </w:rPr>
  </w:style>
  <w:style w:type="paragraph" w:styleId="a5">
    <w:name w:val="header"/>
    <w:basedOn w:val="a"/>
    <w:link w:val="a6"/>
    <w:uiPriority w:val="99"/>
    <w:unhideWhenUsed/>
    <w:rsid w:val="000F268D"/>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0F268D"/>
  </w:style>
  <w:style w:type="paragraph" w:customStyle="1" w:styleId="CharChar">
    <w:name w:val="Char Знак Знак Char Знак Знак Знак Знак Знак Знак Знак Знак Знак Знак Знак Знак Знак Знак"/>
    <w:basedOn w:val="a"/>
    <w:rsid w:val="00B153A4"/>
    <w:pPr>
      <w:spacing w:after="0" w:line="240" w:lineRule="auto"/>
    </w:pPr>
    <w:rPr>
      <w:rFonts w:ascii="Verdana" w:eastAsia="Times New Roman" w:hAnsi="Verdana" w:cs="Verdana"/>
      <w:sz w:val="20"/>
      <w:szCs w:val="20"/>
      <w:lang w:val="en-US"/>
    </w:rPr>
  </w:style>
  <w:style w:type="paragraph" w:styleId="a7">
    <w:name w:val="List Paragraph"/>
    <w:basedOn w:val="a"/>
    <w:uiPriority w:val="34"/>
    <w:qFormat/>
    <w:rsid w:val="00B153A4"/>
    <w:pPr>
      <w:ind w:left="720"/>
      <w:contextualSpacing/>
    </w:pPr>
  </w:style>
  <w:style w:type="paragraph" w:styleId="a8">
    <w:name w:val="No Spacing"/>
    <w:link w:val="a9"/>
    <w:qFormat/>
    <w:rsid w:val="00F21B4D"/>
    <w:pPr>
      <w:spacing w:after="0" w:line="240" w:lineRule="auto"/>
    </w:pPr>
    <w:rPr>
      <w:rFonts w:ascii="Calibri" w:eastAsia="Calibri" w:hAnsi="Calibri" w:cs="Times New Roman"/>
    </w:rPr>
  </w:style>
  <w:style w:type="character" w:customStyle="1" w:styleId="a9">
    <w:name w:val="Без інтервалів Знак"/>
    <w:link w:val="a8"/>
    <w:rsid w:val="00F21B4D"/>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0343984">
      <w:bodyDiv w:val="1"/>
      <w:marLeft w:val="0"/>
      <w:marRight w:val="0"/>
      <w:marTop w:val="0"/>
      <w:marBottom w:val="0"/>
      <w:divBdr>
        <w:top w:val="none" w:sz="0" w:space="0" w:color="auto"/>
        <w:left w:val="none" w:sz="0" w:space="0" w:color="auto"/>
        <w:bottom w:val="none" w:sz="0" w:space="0" w:color="auto"/>
        <w:right w:val="none" w:sz="0" w:space="0" w:color="auto"/>
      </w:divBdr>
    </w:div>
    <w:div w:id="143867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2312B-C4CF-45D2-A895-0BDD71AF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4963</Words>
  <Characters>2830</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TAX</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НЕВГАД ЛЮДМИЛА ФЕДОРІВНА</dc:creator>
  <cp:keywords/>
  <dc:description/>
  <cp:lastModifiedBy>МАКОВІЙ ГАЛИНА МИКОЛАЇВНА</cp:lastModifiedBy>
  <cp:revision>4</cp:revision>
  <dcterms:created xsi:type="dcterms:W3CDTF">2026-08-11T12:12:00Z</dcterms:created>
  <dcterms:modified xsi:type="dcterms:W3CDTF">2026-08-12T06:09:00Z</dcterms:modified>
</cp:coreProperties>
</file>