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B03" w:rsidRPr="00A43B03" w:rsidRDefault="00A43B03" w:rsidP="00A43B03">
      <w:pPr>
        <w:tabs>
          <w:tab w:val="left" w:pos="4962"/>
        </w:tabs>
        <w:jc w:val="center"/>
        <w:rPr>
          <w:rFonts w:ascii="Times New Roman" w:hAnsi="Times New Roman" w:cs="Times New Roman"/>
          <w:b w:val="0"/>
          <w:color w:val="auto"/>
          <w:sz w:val="28"/>
          <w:szCs w:val="28"/>
          <w:u w:val="none"/>
        </w:rPr>
      </w:pPr>
      <w:r w:rsidRPr="00A43B03">
        <w:rPr>
          <w:rFonts w:ascii="Times New Roman" w:hAnsi="Times New Roman" w:cs="Times New Roman"/>
          <w:b w:val="0"/>
          <w:color w:val="auto"/>
          <w:sz w:val="28"/>
          <w:szCs w:val="28"/>
          <w:u w:val="none"/>
        </w:rPr>
        <w:t>Індивідуальна податкова консультація</w:t>
      </w:r>
    </w:p>
    <w:p w:rsidR="00F70CC5" w:rsidRPr="00312D1E" w:rsidRDefault="00F70CC5" w:rsidP="00F70CC5">
      <w:pPr>
        <w:pStyle w:val="2"/>
        <w:tabs>
          <w:tab w:val="left" w:pos="567"/>
          <w:tab w:val="left" w:pos="1080"/>
        </w:tabs>
        <w:spacing w:before="0" w:after="0"/>
        <w:jc w:val="both"/>
        <w:rPr>
          <w:sz w:val="28"/>
          <w:szCs w:val="28"/>
        </w:rPr>
      </w:pPr>
    </w:p>
    <w:p w:rsidR="009340F2" w:rsidRPr="008C0657" w:rsidRDefault="009340F2" w:rsidP="00676AD6">
      <w:pPr>
        <w:ind w:firstLine="567"/>
        <w:jc w:val="both"/>
        <w:rPr>
          <w:rFonts w:ascii="Times New Roman" w:hAnsi="Times New Roman" w:cs="Times New Roman"/>
          <w:b w:val="0"/>
          <w:color w:val="000000"/>
          <w:sz w:val="28"/>
          <w:szCs w:val="28"/>
          <w:u w:val="none"/>
        </w:rPr>
      </w:pPr>
      <w:r w:rsidRPr="00760E70">
        <w:rPr>
          <w:rFonts w:ascii="Times New Roman" w:hAnsi="Times New Roman" w:cs="Times New Roman"/>
          <w:b w:val="0"/>
          <w:color w:val="000000"/>
          <w:sz w:val="28"/>
          <w:szCs w:val="28"/>
          <w:u w:val="none"/>
        </w:rPr>
        <w:t>Державна податкова служба України</w:t>
      </w:r>
      <w:r w:rsidR="0053489E" w:rsidRPr="0053489E">
        <w:rPr>
          <w:rFonts w:ascii="Times New Roman" w:hAnsi="Times New Roman" w:cs="Times New Roman"/>
          <w:b w:val="0"/>
          <w:color w:val="000000" w:themeColor="text1"/>
          <w:sz w:val="28"/>
          <w:szCs w:val="28"/>
          <w:u w:val="none"/>
          <w:lang w:eastAsia="en-US"/>
        </w:rPr>
        <w:t>, керуючись ст. 52 Податкового кодексу України (далі – Кодекс),</w:t>
      </w:r>
      <w:r w:rsidRPr="00760E70">
        <w:rPr>
          <w:rFonts w:ascii="Times New Roman" w:hAnsi="Times New Roman" w:cs="Times New Roman"/>
          <w:b w:val="0"/>
          <w:color w:val="000000"/>
          <w:sz w:val="28"/>
          <w:szCs w:val="28"/>
          <w:u w:val="none"/>
        </w:rPr>
        <w:t xml:space="preserve"> розглянула звернення </w:t>
      </w:r>
      <w:bookmarkStart w:id="0" w:name="_GoBack"/>
      <w:bookmarkEnd w:id="0"/>
      <w:r w:rsidRPr="00CD7161">
        <w:rPr>
          <w:rFonts w:ascii="Times New Roman" w:hAnsi="Times New Roman" w:cs="Times New Roman"/>
          <w:b w:val="0"/>
          <w:color w:val="auto"/>
          <w:sz w:val="28"/>
          <w:szCs w:val="28"/>
          <w:u w:val="none"/>
        </w:rPr>
        <w:t>«</w:t>
      </w:r>
      <w:r w:rsidR="00CE66C9">
        <w:rPr>
          <w:rFonts w:ascii="Times New Roman" w:hAnsi="Times New Roman"/>
          <w:b w:val="0"/>
          <w:color w:val="auto"/>
          <w:sz w:val="28"/>
          <w:u w:val="none"/>
        </w:rPr>
        <w:t xml:space="preserve">    </w:t>
      </w:r>
      <w:r>
        <w:rPr>
          <w:rFonts w:ascii="Times New Roman" w:hAnsi="Times New Roman" w:cs="Times New Roman"/>
          <w:b w:val="0"/>
          <w:color w:val="000000"/>
          <w:sz w:val="28"/>
          <w:szCs w:val="28"/>
          <w:u w:val="none"/>
        </w:rPr>
        <w:t>»</w:t>
      </w:r>
      <w:r w:rsidR="008C0657">
        <w:rPr>
          <w:rFonts w:ascii="Times New Roman" w:hAnsi="Times New Roman" w:cs="Times New Roman"/>
          <w:b w:val="0"/>
          <w:color w:val="000000"/>
          <w:sz w:val="28"/>
          <w:szCs w:val="28"/>
          <w:u w:val="none"/>
        </w:rPr>
        <w:t xml:space="preserve"> (далі – Товариство)</w:t>
      </w:r>
      <w:r w:rsidRPr="00760E70">
        <w:rPr>
          <w:rFonts w:ascii="Times New Roman" w:hAnsi="Times New Roman" w:cs="Times New Roman"/>
          <w:b w:val="0"/>
          <w:color w:val="000000"/>
          <w:sz w:val="28"/>
          <w:szCs w:val="28"/>
          <w:u w:val="none"/>
        </w:rPr>
        <w:t xml:space="preserve"> (</w:t>
      </w:r>
      <w:r w:rsidR="00CE66C9">
        <w:rPr>
          <w:rFonts w:ascii="Times New Roman" w:hAnsi="Times New Roman" w:cs="Times New Roman"/>
          <w:b w:val="0"/>
          <w:color w:val="000000"/>
          <w:sz w:val="28"/>
          <w:szCs w:val="28"/>
          <w:u w:val="none"/>
        </w:rPr>
        <w:t xml:space="preserve">      </w:t>
      </w:r>
      <w:r w:rsidRPr="00760E70">
        <w:rPr>
          <w:rFonts w:ascii="Times New Roman" w:hAnsi="Times New Roman" w:cs="Times New Roman"/>
          <w:b w:val="0"/>
          <w:color w:val="000000"/>
          <w:sz w:val="28"/>
          <w:szCs w:val="28"/>
          <w:u w:val="none"/>
        </w:rPr>
        <w:t>)</w:t>
      </w:r>
      <w:r w:rsidR="008A487D">
        <w:rPr>
          <w:rFonts w:ascii="Times New Roman" w:hAnsi="Times New Roman" w:cs="Times New Roman"/>
          <w:b w:val="0"/>
          <w:color w:val="000000"/>
          <w:sz w:val="28"/>
          <w:szCs w:val="28"/>
          <w:u w:val="none"/>
        </w:rPr>
        <w:t xml:space="preserve"> </w:t>
      </w:r>
      <w:r w:rsidRPr="00760E70">
        <w:rPr>
          <w:rFonts w:ascii="Times New Roman" w:hAnsi="Times New Roman" w:cs="Times New Roman"/>
          <w:b w:val="0"/>
          <w:color w:val="000000"/>
          <w:sz w:val="28"/>
          <w:szCs w:val="28"/>
          <w:u w:val="none"/>
        </w:rPr>
        <w:t>(</w:t>
      </w:r>
      <w:r w:rsidR="00CE66C9">
        <w:rPr>
          <w:rFonts w:ascii="Times New Roman" w:hAnsi="Times New Roman" w:cs="Times New Roman"/>
          <w:b w:val="0"/>
          <w:color w:val="000000"/>
          <w:sz w:val="28"/>
          <w:szCs w:val="28"/>
          <w:u w:val="none"/>
        </w:rPr>
        <w:t xml:space="preserve">    </w:t>
      </w:r>
      <w:r w:rsidRPr="00760E70">
        <w:rPr>
          <w:rFonts w:ascii="Times New Roman" w:hAnsi="Times New Roman" w:cs="Times New Roman"/>
          <w:b w:val="0"/>
          <w:color w:val="000000"/>
          <w:sz w:val="28"/>
          <w:szCs w:val="28"/>
          <w:u w:val="none"/>
        </w:rPr>
        <w:t xml:space="preserve">), щодо </w:t>
      </w:r>
      <w:r w:rsidRPr="00760E70">
        <w:rPr>
          <w:rFonts w:ascii="Times New Roman" w:hAnsi="Times New Roman"/>
          <w:b w:val="0"/>
          <w:color w:val="auto"/>
          <w:sz w:val="28"/>
          <w:szCs w:val="28"/>
          <w:u w:val="none"/>
        </w:rPr>
        <w:t xml:space="preserve">практичного застосування окремих норм </w:t>
      </w:r>
      <w:r>
        <w:rPr>
          <w:rFonts w:ascii="Times New Roman" w:hAnsi="Times New Roman"/>
          <w:b w:val="0"/>
          <w:color w:val="auto"/>
          <w:sz w:val="28"/>
          <w:szCs w:val="28"/>
          <w:u w:val="none"/>
        </w:rPr>
        <w:t>чинного</w:t>
      </w:r>
      <w:r w:rsidRPr="00760E70">
        <w:rPr>
          <w:rFonts w:ascii="Times New Roman" w:hAnsi="Times New Roman"/>
          <w:b w:val="0"/>
          <w:color w:val="auto"/>
          <w:sz w:val="28"/>
          <w:szCs w:val="28"/>
          <w:u w:val="none"/>
        </w:rPr>
        <w:t xml:space="preserve"> законодавства та в межах компетенції повідомляє.  </w:t>
      </w:r>
    </w:p>
    <w:p w:rsidR="008C0657" w:rsidRDefault="008C0657" w:rsidP="00676AD6">
      <w:pPr>
        <w:widowControl w:val="0"/>
        <w:autoSpaceDE w:val="0"/>
        <w:autoSpaceDN w:val="0"/>
        <w:ind w:firstLine="567"/>
        <w:jc w:val="both"/>
        <w:rPr>
          <w:rFonts w:ascii="Times New Roman" w:hAnsi="Times New Roman" w:cs="Times New Roman"/>
          <w:b w:val="0"/>
          <w:color w:val="auto"/>
          <w:sz w:val="28"/>
          <w:szCs w:val="28"/>
          <w:u w:val="none"/>
        </w:rPr>
      </w:pPr>
      <w:r w:rsidRPr="008C0657">
        <w:rPr>
          <w:rFonts w:ascii="Times New Roman" w:hAnsi="Times New Roman" w:cs="Times New Roman"/>
          <w:b w:val="0"/>
          <w:color w:val="auto"/>
          <w:spacing w:val="-6"/>
          <w:sz w:val="28"/>
          <w:szCs w:val="28"/>
          <w:u w:val="none"/>
        </w:rPr>
        <w:t xml:space="preserve">У своєму зверненні </w:t>
      </w:r>
      <w:r w:rsidRPr="008C0657">
        <w:rPr>
          <w:rFonts w:ascii="Times New Roman" w:hAnsi="Times New Roman" w:cs="Times New Roman"/>
          <w:b w:val="0"/>
          <w:color w:val="auto"/>
          <w:sz w:val="28"/>
          <w:szCs w:val="28"/>
          <w:u w:val="none"/>
        </w:rPr>
        <w:t xml:space="preserve">Товариство </w:t>
      </w:r>
      <w:r w:rsidRPr="008C0657">
        <w:rPr>
          <w:rFonts w:ascii="Times New Roman" w:hAnsi="Times New Roman" w:cs="Times New Roman"/>
          <w:b w:val="0"/>
          <w:color w:val="auto"/>
          <w:spacing w:val="-6"/>
          <w:sz w:val="28"/>
          <w:szCs w:val="28"/>
          <w:u w:val="none"/>
        </w:rPr>
        <w:t xml:space="preserve">повідомляє, що практична необхідність отримання індивідуальної податкової консультації пов’язана з застосуванням норм чинного законодавства, що регулюють питання нарахування та сплати </w:t>
      </w:r>
      <w:r w:rsidRPr="008C0657">
        <w:rPr>
          <w:rFonts w:ascii="Times New Roman" w:hAnsi="Times New Roman" w:cs="Times New Roman"/>
          <w:b w:val="0"/>
          <w:color w:val="auto"/>
          <w:sz w:val="28"/>
          <w:szCs w:val="28"/>
          <w:u w:val="none"/>
        </w:rPr>
        <w:t>єдиного внеску на загальнообов’язкове державне соціальне страхування (далі – єдиний внесок) за ставкою 8,41 відсотка.</w:t>
      </w:r>
    </w:p>
    <w:p w:rsidR="008C0657" w:rsidRDefault="008C0657" w:rsidP="00676AD6">
      <w:pPr>
        <w:widowControl w:val="0"/>
        <w:autoSpaceDE w:val="0"/>
        <w:autoSpaceDN w:val="0"/>
        <w:ind w:firstLine="567"/>
        <w:jc w:val="both"/>
        <w:rPr>
          <w:rFonts w:ascii="Times New Roman" w:hAnsi="Times New Roman" w:cs="Times New Roman"/>
          <w:b w:val="0"/>
          <w:color w:val="auto"/>
          <w:sz w:val="28"/>
          <w:szCs w:val="28"/>
          <w:u w:val="none"/>
        </w:rPr>
      </w:pPr>
      <w:r w:rsidRPr="008C0657">
        <w:rPr>
          <w:rFonts w:ascii="Times New Roman" w:hAnsi="Times New Roman" w:cs="Times New Roman"/>
          <w:b w:val="0"/>
          <w:color w:val="auto"/>
          <w:sz w:val="28"/>
          <w:szCs w:val="28"/>
          <w:u w:val="none"/>
        </w:rPr>
        <w:t>Враховуючи вищевикладене, платник податків просить надати індивідуальну консультацію з</w:t>
      </w:r>
      <w:r>
        <w:rPr>
          <w:rFonts w:ascii="Times New Roman" w:hAnsi="Times New Roman" w:cs="Times New Roman"/>
          <w:b w:val="0"/>
          <w:color w:val="auto"/>
          <w:sz w:val="28"/>
          <w:szCs w:val="28"/>
          <w:u w:val="none"/>
        </w:rPr>
        <w:t xml:space="preserve"> питань:</w:t>
      </w:r>
    </w:p>
    <w:p w:rsidR="009D0BC1" w:rsidRPr="00E54676" w:rsidRDefault="00E54676" w:rsidP="00676AD6">
      <w:pPr>
        <w:widowControl w:val="0"/>
        <w:autoSpaceDE w:val="0"/>
        <w:autoSpaceDN w:val="0"/>
        <w:ind w:firstLine="567"/>
        <w:jc w:val="both"/>
        <w:rPr>
          <w:rFonts w:ascii="Times New Roman" w:hAnsi="Times New Roman" w:cs="Times New Roman"/>
          <w:b w:val="0"/>
          <w:color w:val="auto"/>
          <w:sz w:val="28"/>
          <w:szCs w:val="28"/>
          <w:u w:val="none"/>
        </w:rPr>
      </w:pPr>
      <w:r>
        <w:rPr>
          <w:rFonts w:ascii="Times New Roman" w:hAnsi="Times New Roman" w:cs="Times New Roman"/>
          <w:b w:val="0"/>
          <w:color w:val="auto"/>
          <w:sz w:val="28"/>
          <w:szCs w:val="28"/>
          <w:u w:val="none"/>
        </w:rPr>
        <w:t>1.</w:t>
      </w:r>
      <w:r w:rsidR="00676AD6">
        <w:rPr>
          <w:rFonts w:ascii="Times New Roman" w:hAnsi="Times New Roman" w:cs="Times New Roman"/>
          <w:b w:val="0"/>
          <w:color w:val="auto"/>
          <w:sz w:val="28"/>
          <w:szCs w:val="28"/>
          <w:u w:val="none"/>
        </w:rPr>
        <w:t xml:space="preserve"> </w:t>
      </w:r>
      <w:r w:rsidR="008C0657" w:rsidRPr="00E54676">
        <w:rPr>
          <w:rFonts w:ascii="Times New Roman" w:hAnsi="Times New Roman" w:cs="Times New Roman"/>
          <w:b w:val="0"/>
          <w:color w:val="auto"/>
          <w:sz w:val="28"/>
          <w:szCs w:val="28"/>
          <w:u w:val="none"/>
        </w:rPr>
        <w:t>Чи є паперовий витяг із рішення експертної команди з оцінювання повсякденного функціонування особи</w:t>
      </w:r>
      <w:r w:rsidRPr="00E54676">
        <w:rPr>
          <w:rFonts w:ascii="Times New Roman" w:hAnsi="Times New Roman" w:cs="Times New Roman"/>
          <w:b w:val="0"/>
          <w:color w:val="auto"/>
          <w:sz w:val="28"/>
          <w:szCs w:val="28"/>
          <w:u w:val="none"/>
        </w:rPr>
        <w:t xml:space="preserve"> (далі – Витяг)</w:t>
      </w:r>
      <w:r w:rsidR="008C0657" w:rsidRPr="00E54676">
        <w:rPr>
          <w:rFonts w:ascii="Times New Roman" w:hAnsi="Times New Roman" w:cs="Times New Roman"/>
          <w:b w:val="0"/>
          <w:color w:val="auto"/>
          <w:sz w:val="28"/>
          <w:szCs w:val="28"/>
          <w:u w:val="none"/>
        </w:rPr>
        <w:t>, оформлений (виданий) відповідно до Постанови</w:t>
      </w:r>
      <w:r w:rsidR="008C0657" w:rsidRPr="00E54676">
        <w:rPr>
          <w:rFonts w:ascii="Times New Roman" w:hAnsi="Times New Roman" w:cs="Times New Roman"/>
          <w:b w:val="0"/>
          <w:color w:val="auto"/>
          <w:sz w:val="28"/>
          <w:szCs w:val="28"/>
          <w:u w:val="none"/>
          <w:lang w:eastAsia="uk-UA"/>
        </w:rPr>
        <w:t xml:space="preserve"> Кабінету Міністрів України від 15 листопада 2024 року № 1338 «Деякі питання запровадження оцінювання повсякденного функціонування особи» (далі – Постанова)</w:t>
      </w:r>
      <w:r w:rsidR="008C0657" w:rsidRPr="00E54676">
        <w:rPr>
          <w:rFonts w:ascii="Times New Roman" w:hAnsi="Times New Roman" w:cs="Times New Roman"/>
          <w:b w:val="0"/>
          <w:color w:val="auto"/>
          <w:sz w:val="28"/>
          <w:szCs w:val="28"/>
          <w:u w:val="none"/>
        </w:rPr>
        <w:t xml:space="preserve"> та наданий працівником роботодавцю, належним чином засвідченим </w:t>
      </w:r>
      <w:r w:rsidRPr="00E54676">
        <w:rPr>
          <w:rFonts w:ascii="Times New Roman" w:hAnsi="Times New Roman" w:cs="Times New Roman"/>
          <w:b w:val="0"/>
          <w:color w:val="auto"/>
          <w:sz w:val="28"/>
          <w:szCs w:val="28"/>
          <w:u w:val="none"/>
        </w:rPr>
        <w:t>В</w:t>
      </w:r>
      <w:r w:rsidR="008C0657" w:rsidRPr="00E54676">
        <w:rPr>
          <w:rFonts w:ascii="Times New Roman" w:hAnsi="Times New Roman" w:cs="Times New Roman"/>
          <w:b w:val="0"/>
          <w:color w:val="auto"/>
          <w:sz w:val="28"/>
          <w:szCs w:val="28"/>
          <w:u w:val="none"/>
        </w:rPr>
        <w:t xml:space="preserve">итягом у розумінні абзацу сьомого </w:t>
      </w:r>
      <w:proofErr w:type="spellStart"/>
      <w:r w:rsidR="008C0657" w:rsidRPr="00E54676">
        <w:rPr>
          <w:rFonts w:ascii="Times New Roman" w:hAnsi="Times New Roman" w:cs="Times New Roman"/>
          <w:b w:val="0"/>
          <w:color w:val="auto"/>
          <w:sz w:val="28"/>
          <w:szCs w:val="28"/>
          <w:u w:val="none"/>
        </w:rPr>
        <w:t>п.п</w:t>
      </w:r>
      <w:proofErr w:type="spellEnd"/>
      <w:r w:rsidR="008C0657" w:rsidRPr="00E54676">
        <w:rPr>
          <w:rFonts w:ascii="Times New Roman" w:hAnsi="Times New Roman" w:cs="Times New Roman"/>
          <w:b w:val="0"/>
          <w:color w:val="auto"/>
          <w:sz w:val="28"/>
          <w:szCs w:val="28"/>
          <w:u w:val="none"/>
        </w:rPr>
        <w:t>. </w:t>
      </w:r>
      <w:r w:rsidR="009D0BC1" w:rsidRPr="00E54676">
        <w:rPr>
          <w:rFonts w:ascii="Times New Roman" w:hAnsi="Times New Roman" w:cs="Times New Roman"/>
          <w:b w:val="0"/>
          <w:color w:val="auto"/>
          <w:sz w:val="28"/>
          <w:szCs w:val="28"/>
          <w:u w:val="none"/>
        </w:rPr>
        <w:t xml:space="preserve">5 п. 2 розділу </w:t>
      </w:r>
      <w:r w:rsidR="009D0BC1" w:rsidRPr="00E54676">
        <w:rPr>
          <w:rFonts w:ascii="Times New Roman" w:hAnsi="Times New Roman" w:cs="Times New Roman"/>
          <w:b w:val="0"/>
          <w:color w:val="auto"/>
          <w:sz w:val="28"/>
          <w:szCs w:val="28"/>
          <w:u w:val="none"/>
          <w:lang w:val="en-US"/>
        </w:rPr>
        <w:t>III</w:t>
      </w:r>
      <w:r w:rsidR="009D0BC1" w:rsidRPr="00E54676">
        <w:rPr>
          <w:rFonts w:ascii="Times New Roman" w:hAnsi="Times New Roman" w:cs="Times New Roman"/>
          <w:b w:val="0"/>
          <w:color w:val="auto"/>
          <w:sz w:val="28"/>
          <w:szCs w:val="28"/>
          <w:u w:val="none"/>
        </w:rPr>
        <w:t xml:space="preserve"> Інструкції</w:t>
      </w:r>
      <w:r w:rsidR="0002338D" w:rsidRPr="00E54676">
        <w:rPr>
          <w:u w:val="none"/>
        </w:rPr>
        <w:t xml:space="preserve"> </w:t>
      </w:r>
      <w:r w:rsidR="0002338D" w:rsidRPr="00E54676">
        <w:rPr>
          <w:rFonts w:ascii="Times New Roman" w:hAnsi="Times New Roman" w:cs="Times New Roman"/>
          <w:b w:val="0"/>
          <w:color w:val="auto"/>
          <w:sz w:val="28"/>
          <w:szCs w:val="28"/>
          <w:u w:val="none"/>
        </w:rPr>
        <w:t>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 449</w:t>
      </w:r>
      <w:r w:rsidR="00676AD6">
        <w:rPr>
          <w:rFonts w:ascii="Times New Roman" w:hAnsi="Times New Roman" w:cs="Times New Roman"/>
          <w:b w:val="0"/>
          <w:color w:val="auto"/>
          <w:sz w:val="28"/>
          <w:szCs w:val="28"/>
          <w:u w:val="none"/>
        </w:rPr>
        <w:t>,</w:t>
      </w:r>
      <w:r w:rsidR="0002338D" w:rsidRPr="00E54676">
        <w:rPr>
          <w:rFonts w:ascii="Times New Roman" w:hAnsi="Times New Roman" w:cs="Times New Roman"/>
          <w:b w:val="0"/>
          <w:color w:val="auto"/>
          <w:sz w:val="28"/>
          <w:szCs w:val="28"/>
          <w:u w:val="none"/>
        </w:rPr>
        <w:t xml:space="preserve"> з</w:t>
      </w:r>
      <w:r w:rsidR="00676AD6">
        <w:rPr>
          <w:rFonts w:ascii="Times New Roman" w:hAnsi="Times New Roman" w:cs="Times New Roman"/>
          <w:b w:val="0"/>
          <w:color w:val="auto"/>
          <w:sz w:val="28"/>
          <w:szCs w:val="28"/>
          <w:u w:val="none"/>
        </w:rPr>
        <w:t>і</w:t>
      </w:r>
      <w:r w:rsidR="0002338D" w:rsidRPr="00E54676">
        <w:rPr>
          <w:rFonts w:ascii="Times New Roman" w:hAnsi="Times New Roman" w:cs="Times New Roman"/>
          <w:b w:val="0"/>
          <w:color w:val="auto"/>
          <w:sz w:val="28"/>
          <w:szCs w:val="28"/>
          <w:u w:val="none"/>
        </w:rPr>
        <w:t xml:space="preserve"> змінами та доповненнями (далі – Інструкція № 449)</w:t>
      </w:r>
      <w:r w:rsidR="009D0BC1" w:rsidRPr="00E54676">
        <w:rPr>
          <w:rFonts w:ascii="Times New Roman" w:hAnsi="Times New Roman" w:cs="Times New Roman"/>
          <w:b w:val="0"/>
          <w:color w:val="auto"/>
          <w:sz w:val="28"/>
          <w:szCs w:val="28"/>
          <w:u w:val="none"/>
        </w:rPr>
        <w:t>, який є достатньою підставою для застосування роботодавцем ставки єдиного внеску у розмірі 8,41 відсотка?</w:t>
      </w:r>
    </w:p>
    <w:p w:rsidR="008C0657" w:rsidRDefault="009D0BC1" w:rsidP="00676AD6">
      <w:pPr>
        <w:widowControl w:val="0"/>
        <w:autoSpaceDE w:val="0"/>
        <w:autoSpaceDN w:val="0"/>
        <w:ind w:firstLine="567"/>
        <w:jc w:val="both"/>
        <w:rPr>
          <w:rFonts w:ascii="Times New Roman" w:hAnsi="Times New Roman" w:cs="Times New Roman"/>
          <w:b w:val="0"/>
          <w:color w:val="auto"/>
          <w:sz w:val="28"/>
          <w:szCs w:val="28"/>
          <w:u w:val="none"/>
        </w:rPr>
      </w:pPr>
      <w:r>
        <w:rPr>
          <w:rFonts w:ascii="Times New Roman" w:hAnsi="Times New Roman" w:cs="Times New Roman"/>
          <w:b w:val="0"/>
          <w:color w:val="auto"/>
          <w:sz w:val="28"/>
          <w:szCs w:val="28"/>
          <w:u w:val="none"/>
        </w:rPr>
        <w:t>2.</w:t>
      </w:r>
      <w:r w:rsidR="00676AD6">
        <w:rPr>
          <w:rFonts w:ascii="Times New Roman" w:hAnsi="Times New Roman" w:cs="Times New Roman"/>
          <w:b w:val="0"/>
          <w:color w:val="auto"/>
          <w:sz w:val="28"/>
          <w:szCs w:val="28"/>
          <w:u w:val="none"/>
        </w:rPr>
        <w:t xml:space="preserve"> </w:t>
      </w:r>
      <w:r>
        <w:rPr>
          <w:rFonts w:ascii="Times New Roman" w:hAnsi="Times New Roman" w:cs="Times New Roman"/>
          <w:b w:val="0"/>
          <w:color w:val="auto"/>
          <w:sz w:val="28"/>
          <w:szCs w:val="28"/>
          <w:u w:val="none"/>
        </w:rPr>
        <w:t>У разі позитивної відповіді на перше питання, чи має право</w:t>
      </w:r>
      <w:r w:rsidRPr="009D0BC1">
        <w:rPr>
          <w:rFonts w:ascii="Times New Roman" w:hAnsi="Times New Roman" w:cs="Times New Roman"/>
          <w:b w:val="0"/>
          <w:color w:val="auto"/>
          <w:sz w:val="28"/>
          <w:szCs w:val="28"/>
          <w:u w:val="none"/>
        </w:rPr>
        <w:t xml:space="preserve"> </w:t>
      </w:r>
      <w:r>
        <w:rPr>
          <w:rFonts w:ascii="Times New Roman" w:hAnsi="Times New Roman" w:cs="Times New Roman"/>
          <w:b w:val="0"/>
          <w:color w:val="auto"/>
          <w:sz w:val="28"/>
          <w:szCs w:val="28"/>
          <w:u w:val="none"/>
        </w:rPr>
        <w:t xml:space="preserve">роботодавець застосовувати ставку єдиного внеску у розмірі 8,41 відсотка на підставі копії паперового </w:t>
      </w:r>
      <w:r w:rsidR="00E54676" w:rsidRPr="00E54676">
        <w:rPr>
          <w:rFonts w:ascii="Times New Roman" w:hAnsi="Times New Roman" w:cs="Times New Roman"/>
          <w:b w:val="0"/>
          <w:color w:val="auto"/>
          <w:sz w:val="28"/>
          <w:szCs w:val="28"/>
          <w:u w:val="none"/>
        </w:rPr>
        <w:t>В</w:t>
      </w:r>
      <w:r w:rsidRPr="00E54676">
        <w:rPr>
          <w:rFonts w:ascii="Times New Roman" w:hAnsi="Times New Roman" w:cs="Times New Roman"/>
          <w:b w:val="0"/>
          <w:color w:val="auto"/>
          <w:sz w:val="28"/>
          <w:szCs w:val="28"/>
          <w:u w:val="none"/>
        </w:rPr>
        <w:t>итягу?</w:t>
      </w:r>
      <w:r>
        <w:rPr>
          <w:rFonts w:ascii="Times New Roman" w:hAnsi="Times New Roman" w:cs="Times New Roman"/>
          <w:b w:val="0"/>
          <w:color w:val="auto"/>
          <w:sz w:val="28"/>
          <w:szCs w:val="28"/>
          <w:u w:val="none"/>
        </w:rPr>
        <w:t xml:space="preserve"> Якщо так, яким чином має бути засвідчена така копія та ким саме вона повинна бути засвідчена, щоб вважатися належним чином засвідченою для цілей застосування абзацу сьомого </w:t>
      </w:r>
      <w:proofErr w:type="spellStart"/>
      <w:r>
        <w:rPr>
          <w:rFonts w:ascii="Times New Roman" w:hAnsi="Times New Roman" w:cs="Times New Roman"/>
          <w:b w:val="0"/>
          <w:color w:val="auto"/>
          <w:sz w:val="28"/>
          <w:szCs w:val="28"/>
          <w:u w:val="none"/>
        </w:rPr>
        <w:t>п.п</w:t>
      </w:r>
      <w:proofErr w:type="spellEnd"/>
      <w:r>
        <w:rPr>
          <w:rFonts w:ascii="Times New Roman" w:hAnsi="Times New Roman" w:cs="Times New Roman"/>
          <w:b w:val="0"/>
          <w:color w:val="auto"/>
          <w:sz w:val="28"/>
          <w:szCs w:val="28"/>
          <w:u w:val="none"/>
        </w:rPr>
        <w:t xml:space="preserve">. 5 п. 2 розділу  </w:t>
      </w:r>
      <w:r w:rsidRPr="009D0BC1">
        <w:rPr>
          <w:rFonts w:ascii="Times New Roman" w:hAnsi="Times New Roman" w:cs="Times New Roman"/>
          <w:b w:val="0"/>
          <w:color w:val="auto"/>
          <w:sz w:val="28"/>
          <w:szCs w:val="28"/>
          <w:u w:val="none"/>
          <w:lang w:val="en-US"/>
        </w:rPr>
        <w:t>III</w:t>
      </w:r>
      <w:r w:rsidRPr="009D0BC1">
        <w:rPr>
          <w:rFonts w:ascii="Times New Roman" w:hAnsi="Times New Roman" w:cs="Times New Roman"/>
          <w:b w:val="0"/>
          <w:color w:val="auto"/>
          <w:sz w:val="28"/>
          <w:szCs w:val="28"/>
          <w:u w:val="none"/>
        </w:rPr>
        <w:t xml:space="preserve"> Інструкції №</w:t>
      </w:r>
      <w:r w:rsidR="00676AD6">
        <w:rPr>
          <w:rFonts w:ascii="Times New Roman" w:hAnsi="Times New Roman" w:cs="Times New Roman"/>
          <w:b w:val="0"/>
          <w:color w:val="auto"/>
          <w:sz w:val="28"/>
          <w:szCs w:val="28"/>
          <w:u w:val="none"/>
        </w:rPr>
        <w:t xml:space="preserve"> </w:t>
      </w:r>
      <w:r w:rsidRPr="009D0BC1">
        <w:rPr>
          <w:rFonts w:ascii="Times New Roman" w:hAnsi="Times New Roman" w:cs="Times New Roman"/>
          <w:b w:val="0"/>
          <w:color w:val="auto"/>
          <w:sz w:val="28"/>
          <w:szCs w:val="28"/>
          <w:u w:val="none"/>
        </w:rPr>
        <w:t>449</w:t>
      </w:r>
      <w:r>
        <w:rPr>
          <w:rFonts w:ascii="Times New Roman" w:hAnsi="Times New Roman" w:cs="Times New Roman"/>
          <w:b w:val="0"/>
          <w:color w:val="auto"/>
          <w:sz w:val="28"/>
          <w:szCs w:val="28"/>
          <w:u w:val="none"/>
        </w:rPr>
        <w:t xml:space="preserve"> та підтверджувати правомірність застосування ставки єдиного внеску у розмірі </w:t>
      </w:r>
      <w:r w:rsidR="00676AD6">
        <w:rPr>
          <w:rFonts w:ascii="Times New Roman" w:hAnsi="Times New Roman" w:cs="Times New Roman"/>
          <w:b w:val="0"/>
          <w:color w:val="auto"/>
          <w:sz w:val="28"/>
          <w:szCs w:val="28"/>
          <w:u w:val="none"/>
        </w:rPr>
        <w:br/>
      </w:r>
      <w:r>
        <w:rPr>
          <w:rFonts w:ascii="Times New Roman" w:hAnsi="Times New Roman" w:cs="Times New Roman"/>
          <w:b w:val="0"/>
          <w:color w:val="auto"/>
          <w:sz w:val="28"/>
          <w:szCs w:val="28"/>
          <w:u w:val="none"/>
        </w:rPr>
        <w:t>8, 41 відсотка під час здійснення контролю контролюючими органами?</w:t>
      </w:r>
    </w:p>
    <w:p w:rsidR="009D0BC1" w:rsidRPr="009D0BC1" w:rsidRDefault="009D0BC1" w:rsidP="00676AD6">
      <w:pPr>
        <w:widowControl w:val="0"/>
        <w:autoSpaceDE w:val="0"/>
        <w:autoSpaceDN w:val="0"/>
        <w:ind w:firstLine="567"/>
        <w:jc w:val="both"/>
        <w:rPr>
          <w:rFonts w:ascii="Times New Roman" w:hAnsi="Times New Roman" w:cs="Times New Roman"/>
          <w:b w:val="0"/>
          <w:color w:val="auto"/>
          <w:sz w:val="28"/>
          <w:szCs w:val="28"/>
          <w:u w:val="none"/>
        </w:rPr>
      </w:pPr>
      <w:r>
        <w:rPr>
          <w:rFonts w:ascii="Times New Roman" w:hAnsi="Times New Roman" w:cs="Times New Roman"/>
          <w:b w:val="0"/>
          <w:color w:val="auto"/>
          <w:sz w:val="28"/>
          <w:szCs w:val="28"/>
          <w:u w:val="none"/>
        </w:rPr>
        <w:t>3.</w:t>
      </w:r>
      <w:r w:rsidR="00676AD6">
        <w:rPr>
          <w:rFonts w:ascii="Times New Roman" w:hAnsi="Times New Roman" w:cs="Times New Roman"/>
          <w:b w:val="0"/>
          <w:color w:val="auto"/>
          <w:sz w:val="28"/>
          <w:szCs w:val="28"/>
          <w:u w:val="none"/>
        </w:rPr>
        <w:t xml:space="preserve"> </w:t>
      </w:r>
      <w:r>
        <w:rPr>
          <w:rFonts w:ascii="Times New Roman" w:hAnsi="Times New Roman" w:cs="Times New Roman"/>
          <w:b w:val="0"/>
          <w:color w:val="auto"/>
          <w:sz w:val="28"/>
          <w:szCs w:val="28"/>
          <w:u w:val="none"/>
        </w:rPr>
        <w:t xml:space="preserve">До якої дати роботодавець має право застосовувати ставку єдиного внеску у розмірі 8,41 відсотка у разі, якщо у </w:t>
      </w:r>
      <w:r w:rsidR="00E54676">
        <w:rPr>
          <w:rFonts w:ascii="Times New Roman" w:hAnsi="Times New Roman" w:cs="Times New Roman"/>
          <w:b w:val="0"/>
          <w:color w:val="auto"/>
          <w:sz w:val="28"/>
          <w:szCs w:val="28"/>
          <w:u w:val="none"/>
        </w:rPr>
        <w:t>В</w:t>
      </w:r>
      <w:r>
        <w:rPr>
          <w:rFonts w:ascii="Times New Roman" w:hAnsi="Times New Roman" w:cs="Times New Roman"/>
          <w:b w:val="0"/>
          <w:color w:val="auto"/>
          <w:sz w:val="28"/>
          <w:szCs w:val="28"/>
          <w:u w:val="none"/>
        </w:rPr>
        <w:t xml:space="preserve">итязі зазначено дату повторного оцінювання повсякденного функціонування особи: до календарної дати повторного оцінювання, зазначеної у </w:t>
      </w:r>
      <w:r w:rsidR="00E54676">
        <w:rPr>
          <w:rFonts w:ascii="Times New Roman" w:hAnsi="Times New Roman" w:cs="Times New Roman"/>
          <w:b w:val="0"/>
          <w:color w:val="auto"/>
          <w:sz w:val="28"/>
          <w:szCs w:val="28"/>
          <w:u w:val="none"/>
        </w:rPr>
        <w:t>В</w:t>
      </w:r>
      <w:r>
        <w:rPr>
          <w:rFonts w:ascii="Times New Roman" w:hAnsi="Times New Roman" w:cs="Times New Roman"/>
          <w:b w:val="0"/>
          <w:color w:val="auto"/>
          <w:sz w:val="28"/>
          <w:szCs w:val="28"/>
          <w:u w:val="none"/>
        </w:rPr>
        <w:t>итязі, чи до першого числа місяця, наступного за місяцем, у якому відповідно до п.</w:t>
      </w:r>
      <w:r w:rsidR="00676AD6">
        <w:rPr>
          <w:rFonts w:ascii="Times New Roman" w:hAnsi="Times New Roman" w:cs="Times New Roman"/>
          <w:b w:val="0"/>
          <w:color w:val="auto"/>
          <w:sz w:val="28"/>
          <w:szCs w:val="28"/>
          <w:u w:val="none"/>
        </w:rPr>
        <w:t xml:space="preserve"> </w:t>
      </w:r>
      <w:r>
        <w:rPr>
          <w:rFonts w:ascii="Times New Roman" w:hAnsi="Times New Roman" w:cs="Times New Roman"/>
          <w:b w:val="0"/>
          <w:color w:val="auto"/>
          <w:sz w:val="28"/>
          <w:szCs w:val="28"/>
          <w:u w:val="none"/>
        </w:rPr>
        <w:t xml:space="preserve">40 Постанови повинно бути проведено повторне оцінювання? </w:t>
      </w:r>
    </w:p>
    <w:p w:rsidR="009D0BC1" w:rsidRPr="008C0657" w:rsidRDefault="009D0BC1" w:rsidP="00676AD6">
      <w:pPr>
        <w:widowControl w:val="0"/>
        <w:autoSpaceDE w:val="0"/>
        <w:autoSpaceDN w:val="0"/>
        <w:ind w:firstLine="567"/>
        <w:jc w:val="both"/>
        <w:rPr>
          <w:rFonts w:ascii="Times New Roman" w:hAnsi="Times New Roman" w:cs="Times New Roman"/>
          <w:b w:val="0"/>
          <w:color w:val="auto"/>
          <w:spacing w:val="-6"/>
          <w:sz w:val="28"/>
          <w:szCs w:val="28"/>
          <w:u w:val="none"/>
        </w:rPr>
      </w:pPr>
      <w:r>
        <w:rPr>
          <w:rFonts w:ascii="Times New Roman" w:hAnsi="Times New Roman" w:cs="Times New Roman"/>
          <w:b w:val="0"/>
          <w:color w:val="auto"/>
          <w:spacing w:val="-6"/>
          <w:sz w:val="28"/>
          <w:szCs w:val="28"/>
          <w:u w:val="none"/>
        </w:rPr>
        <w:t>Щодо першого – третього питань</w:t>
      </w:r>
    </w:p>
    <w:p w:rsidR="00DF7AB3" w:rsidRPr="00DF7AB3" w:rsidRDefault="00DF7AB3" w:rsidP="00676AD6">
      <w:pPr>
        <w:tabs>
          <w:tab w:val="left" w:pos="567"/>
        </w:tabs>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Постановою Кабінету Міністрів України від 03 грудня 2009 року № 1317 було затверджено Положення про медико-соціальну експертизу, яке втратило чинність на підставі постанови Кабінету Міністрів України від 15 листопада </w:t>
      </w:r>
      <w:r w:rsidRPr="00DF7AB3">
        <w:rPr>
          <w:rFonts w:ascii="Times New Roman" w:hAnsi="Times New Roman" w:cs="Times New Roman"/>
          <w:b w:val="0"/>
          <w:color w:val="auto"/>
          <w:sz w:val="28"/>
          <w:szCs w:val="28"/>
          <w:u w:val="none"/>
          <w:lang w:eastAsia="uk-UA"/>
        </w:rPr>
        <w:br/>
        <w:t>2024 року № 1338 «Деякі питання запровадження оцінювання повсякденного функціонування особи».</w:t>
      </w:r>
    </w:p>
    <w:p w:rsidR="00DF7AB3" w:rsidRPr="00DF7AB3" w:rsidRDefault="00DF7AB3" w:rsidP="00676AD6">
      <w:pPr>
        <w:ind w:firstLine="567"/>
        <w:jc w:val="both"/>
        <w:rPr>
          <w:rFonts w:ascii="Times New Roman" w:hAnsi="Times New Roman" w:cs="Times New Roman"/>
          <w:b w:val="0"/>
          <w:bCs w:val="0"/>
          <w:color w:val="auto"/>
          <w:sz w:val="28"/>
          <w:szCs w:val="28"/>
          <w:u w:val="none"/>
          <w:lang w:eastAsia="uk-UA"/>
        </w:rPr>
      </w:pPr>
      <w:bookmarkStart w:id="1" w:name="_Hlk189143856"/>
      <w:r w:rsidRPr="00DF7AB3">
        <w:rPr>
          <w:rFonts w:ascii="Times New Roman" w:hAnsi="Times New Roman" w:cs="Times New Roman"/>
          <w:b w:val="0"/>
          <w:color w:val="auto"/>
          <w:sz w:val="28"/>
          <w:szCs w:val="28"/>
          <w:u w:val="none"/>
          <w:lang w:eastAsia="uk-UA"/>
        </w:rPr>
        <w:t xml:space="preserve">Відповідно до п. 2 Постанови </w:t>
      </w:r>
      <w:bookmarkEnd w:id="1"/>
      <w:r w:rsidRPr="00DF7AB3">
        <w:rPr>
          <w:rFonts w:ascii="Times New Roman" w:hAnsi="Times New Roman" w:cs="Times New Roman"/>
          <w:b w:val="0"/>
          <w:color w:val="auto"/>
          <w:sz w:val="28"/>
          <w:szCs w:val="28"/>
          <w:u w:val="none"/>
          <w:lang w:eastAsia="uk-UA"/>
        </w:rPr>
        <w:t>до введення в дію Закону України «Про внесення змін до деяких законодавчих актів України щодо впровадження оцінювання повсякденного функціонування особи»:</w:t>
      </w:r>
    </w:p>
    <w:p w:rsidR="00DF7AB3" w:rsidRPr="00DF7AB3" w:rsidRDefault="00DF7AB3" w:rsidP="00676AD6">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lastRenderedPageBreak/>
        <w:t xml:space="preserve">з 1 січня 2025 року експертиза щодо встановлення інвалідності відповідно до законодавства для повнолітніх осіб проводиться експертними командами з оцінювання повсякденного функціонування особи, сформованими відповідно до Положення про експертні команди з оцінювання повсякденного функціонування особи, затвердженого цією постановою (далі – експертні команди), до складу яких можуть входити лікарі, які мають право проводити оцінювання повсякденного функціонування особи відповідно до Порядку проведення оцінювання повсякденного функціонування особи </w:t>
      </w:r>
      <w:r w:rsidRPr="00CC7483">
        <w:rPr>
          <w:rFonts w:ascii="Times New Roman" w:hAnsi="Times New Roman" w:cs="Times New Roman"/>
          <w:b w:val="0"/>
          <w:color w:val="auto"/>
          <w:sz w:val="28"/>
          <w:szCs w:val="28"/>
          <w:u w:val="none"/>
          <w:lang w:eastAsia="uk-UA"/>
        </w:rPr>
        <w:t>(далі – Порядок)</w:t>
      </w:r>
      <w:r w:rsidRPr="00DF7AB3">
        <w:rPr>
          <w:rFonts w:ascii="Times New Roman" w:hAnsi="Times New Roman" w:cs="Times New Roman"/>
          <w:b w:val="0"/>
          <w:color w:val="auto"/>
          <w:sz w:val="28"/>
          <w:szCs w:val="28"/>
          <w:u w:val="none"/>
          <w:lang w:eastAsia="uk-UA"/>
        </w:rPr>
        <w:t>, затвердженого Постановою, а також Центром оцінювання функціонального стану осіб відповідно до Положення про експертні команди з оцінювання повсякденного функціонування особи, затвердженого Постановою;</w:t>
      </w:r>
    </w:p>
    <w:p w:rsidR="00DF7AB3" w:rsidRPr="00DF7AB3" w:rsidRDefault="00DF7AB3" w:rsidP="00676AD6">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оцінювання повсякденного функціонування особи проводиться з використанням електронної системи щодо оцінювання повсякденного функціонування особи після початку її функціонування.</w:t>
      </w:r>
    </w:p>
    <w:p w:rsidR="00DF7AB3" w:rsidRPr="00DF7AB3" w:rsidRDefault="00DF7AB3" w:rsidP="00676AD6">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Згідно з п. 53 Порядку після проведення оцінювання, прийняття та підписання в електронній системі рішення експертної команди на адресу електронної пошти особи, яка проходила оцінювання, надсилається </w:t>
      </w:r>
      <w:r w:rsidR="00E54676">
        <w:rPr>
          <w:rFonts w:ascii="Times New Roman" w:hAnsi="Times New Roman" w:cs="Times New Roman"/>
          <w:b w:val="0"/>
          <w:color w:val="auto"/>
          <w:sz w:val="28"/>
          <w:szCs w:val="28"/>
          <w:u w:val="none"/>
          <w:lang w:eastAsia="uk-UA"/>
        </w:rPr>
        <w:t>В</w:t>
      </w:r>
      <w:r w:rsidRPr="00DF7AB3">
        <w:rPr>
          <w:rFonts w:ascii="Times New Roman" w:hAnsi="Times New Roman" w:cs="Times New Roman"/>
          <w:b w:val="0"/>
          <w:color w:val="auto"/>
          <w:sz w:val="28"/>
          <w:szCs w:val="28"/>
          <w:u w:val="none"/>
          <w:lang w:eastAsia="uk-UA"/>
        </w:rPr>
        <w:t xml:space="preserve">итяг із рішення, що формується в електронній системі у зв’язку з прийнятим рішенням, та рекомендації у зв’язку з прийнятим рішенням, які є частиною індивідуальної програми реабілітації особи з інвалідністю (у разі встановлення інвалідності). </w:t>
      </w:r>
      <w:r w:rsidR="00676AD6">
        <w:rPr>
          <w:rFonts w:ascii="Times New Roman" w:hAnsi="Times New Roman" w:cs="Times New Roman"/>
          <w:b w:val="0"/>
          <w:color w:val="auto"/>
          <w:sz w:val="28"/>
          <w:szCs w:val="28"/>
          <w:u w:val="none"/>
          <w:lang w:eastAsia="uk-UA"/>
        </w:rPr>
        <w:br/>
      </w:r>
      <w:r w:rsidRPr="00DF7AB3">
        <w:rPr>
          <w:rFonts w:ascii="Times New Roman" w:hAnsi="Times New Roman" w:cs="Times New Roman"/>
          <w:b w:val="0"/>
          <w:color w:val="auto"/>
          <w:sz w:val="28"/>
          <w:szCs w:val="28"/>
          <w:u w:val="none"/>
          <w:lang w:eastAsia="uk-UA"/>
        </w:rPr>
        <w:t>У разі відсутності електронної пошти зазначені документи надсилаються протягом п’яти календарних днів засобами поштового зв’язку рекомендованим листом із повідомленням про вручення на адресу задекларованого/зареєстрованого місця проживання (перебування).</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Витяг з прийнятого рішення та рекомендації у зв’язку з прийнятим рішенням, які є частиною індивідуальної програми реабілітації особи з інвалідністю (у разі встановлення інвалідності), також відображаються в електронній системі для лікаря, який направив, та за запитом особи можуть бути роздруковані та надані їй у паперовій формі.</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Правові та організаційні засади забезпечення збору та обліку єдиного внеску, умови та порядок нарахування і сплати, повноваження органу, що здійснює його збір та ведення обліку, визначає Закон України від 08 липня </w:t>
      </w:r>
      <w:r w:rsidRPr="00DF7AB3">
        <w:rPr>
          <w:rFonts w:ascii="Times New Roman" w:hAnsi="Times New Roman" w:cs="Times New Roman"/>
          <w:b w:val="0"/>
          <w:color w:val="auto"/>
          <w:sz w:val="28"/>
          <w:szCs w:val="28"/>
          <w:u w:val="none"/>
          <w:lang w:eastAsia="uk-UA"/>
        </w:rPr>
        <w:br/>
        <w:t>2010 року № 2464-VI «Про збір та облік єдиного внеску на загальнообов’язкове державне соціальне страхування» (далі – Закон № 2464).</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Відповідно до п. 1 частини першої ст. 4 Закону № 2464 платниками єдиного внеску є роботодавці, зокрема підприємства, установи, організації, інші юридичні особи, які використовують найману працю фізичних осіб на умовах трудового договору (контракту) або на інших умовах, передбачених законодавством, чи за цивільно-правовими договорами. </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Пунктом 1 частини першої ст. 7 Закону № 2464 визначено, що базою нарахування єдиного внеску для роботодавців є сума нарахованої кожній застрахованій особі заробітної плати за видами виплат, які включають основну та додаткову заробітну плату, інші заохочувальні та компенсаційні виплати, </w:t>
      </w:r>
      <w:r w:rsidR="00676AD6">
        <w:rPr>
          <w:rFonts w:ascii="Times New Roman" w:hAnsi="Times New Roman" w:cs="Times New Roman"/>
          <w:b w:val="0"/>
          <w:color w:val="auto"/>
          <w:sz w:val="28"/>
          <w:szCs w:val="28"/>
          <w:u w:val="none"/>
          <w:lang w:eastAsia="uk-UA"/>
        </w:rPr>
        <w:br/>
      </w:r>
      <w:r w:rsidRPr="00DF7AB3">
        <w:rPr>
          <w:rFonts w:ascii="Times New Roman" w:hAnsi="Times New Roman" w:cs="Times New Roman"/>
          <w:b w:val="0"/>
          <w:color w:val="auto"/>
          <w:sz w:val="28"/>
          <w:szCs w:val="28"/>
          <w:u w:val="none"/>
          <w:lang w:eastAsia="uk-UA"/>
        </w:rPr>
        <w:t xml:space="preserve">у тому числі в натуральній формі, що визначаються відповідно до Закону України від 24 березня 1995 року № 108/95-ВР «Про оплату праці» (далі </w:t>
      </w:r>
      <w:r w:rsidRPr="00E54676">
        <w:rPr>
          <w:rFonts w:ascii="Times New Roman" w:hAnsi="Times New Roman" w:cs="Times New Roman"/>
          <w:b w:val="0"/>
          <w:color w:val="auto"/>
          <w:sz w:val="28"/>
          <w:szCs w:val="28"/>
          <w:u w:val="none"/>
          <w:lang w:eastAsia="uk-UA"/>
        </w:rPr>
        <w:t xml:space="preserve">– Закон </w:t>
      </w:r>
      <w:r w:rsidRPr="00E54676">
        <w:rPr>
          <w:rFonts w:ascii="Times New Roman" w:hAnsi="Times New Roman" w:cs="Times New Roman"/>
          <w:b w:val="0"/>
          <w:color w:val="auto"/>
          <w:sz w:val="28"/>
          <w:szCs w:val="28"/>
          <w:u w:val="none"/>
          <w:lang w:eastAsia="uk-UA"/>
        </w:rPr>
        <w:lastRenderedPageBreak/>
        <w:t>№ 108),</w:t>
      </w:r>
      <w:r w:rsidRPr="00DF7AB3">
        <w:rPr>
          <w:rFonts w:ascii="Times New Roman" w:hAnsi="Times New Roman" w:cs="Times New Roman"/>
          <w:b w:val="0"/>
          <w:color w:val="auto"/>
          <w:sz w:val="28"/>
          <w:szCs w:val="28"/>
          <w:u w:val="none"/>
          <w:lang w:eastAsia="uk-UA"/>
        </w:rPr>
        <w:t xml:space="preserve"> та сума винагороди фізичним особам за виконання робіт (надання послуг) за цивільно-правовими договорами.</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Згідно з частиною п’ятою ст. 8 Закону № 2464 єдиний внесок для платників, зазначених у ст. 4 Закону № 2464, встановлюється у розмірі 22 </w:t>
      </w:r>
      <w:proofErr w:type="spellStart"/>
      <w:r w:rsidRPr="00DF7AB3">
        <w:rPr>
          <w:rFonts w:ascii="Times New Roman" w:hAnsi="Times New Roman" w:cs="Times New Roman"/>
          <w:b w:val="0"/>
          <w:color w:val="auto"/>
          <w:sz w:val="28"/>
          <w:szCs w:val="28"/>
          <w:u w:val="none"/>
          <w:lang w:eastAsia="uk-UA"/>
        </w:rPr>
        <w:t>відс</w:t>
      </w:r>
      <w:proofErr w:type="spellEnd"/>
      <w:r w:rsidRPr="00DF7AB3">
        <w:rPr>
          <w:rFonts w:ascii="Times New Roman" w:hAnsi="Times New Roman" w:cs="Times New Roman"/>
          <w:b w:val="0"/>
          <w:color w:val="auto"/>
          <w:sz w:val="28"/>
          <w:szCs w:val="28"/>
          <w:u w:val="none"/>
          <w:lang w:eastAsia="uk-UA"/>
        </w:rPr>
        <w:t>. до визначеної ст. 7 Закону № 2464 бази нарахування єдиного внеску.</w:t>
      </w:r>
    </w:p>
    <w:p w:rsidR="00DF7AB3" w:rsidRPr="00DF7AB3" w:rsidRDefault="00DF7AB3" w:rsidP="00DF7AB3">
      <w:pPr>
        <w:tabs>
          <w:tab w:val="left" w:pos="571"/>
        </w:tabs>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ab/>
        <w:t xml:space="preserve">Відповідно до частини тринадцятої ст. 8 Закону № 2464 єдиний внесок для підприємств, установ і організацій, фізичних осіб – підприємців, у тому числі тих, які обрали спрощену систему оподаткування, в яких працюють особи з інвалідністю, встановлюється у розмірі 8,41 </w:t>
      </w:r>
      <w:proofErr w:type="spellStart"/>
      <w:r w:rsidRPr="00DF7AB3">
        <w:rPr>
          <w:rFonts w:ascii="Times New Roman" w:hAnsi="Times New Roman" w:cs="Times New Roman"/>
          <w:b w:val="0"/>
          <w:color w:val="auto"/>
          <w:sz w:val="28"/>
          <w:szCs w:val="28"/>
          <w:u w:val="none"/>
          <w:lang w:eastAsia="uk-UA"/>
        </w:rPr>
        <w:t>відс</w:t>
      </w:r>
      <w:proofErr w:type="spellEnd"/>
      <w:r w:rsidRPr="00DF7AB3">
        <w:rPr>
          <w:rFonts w:ascii="Times New Roman" w:hAnsi="Times New Roman" w:cs="Times New Roman"/>
          <w:b w:val="0"/>
          <w:color w:val="auto"/>
          <w:sz w:val="28"/>
          <w:szCs w:val="28"/>
          <w:u w:val="none"/>
          <w:lang w:eastAsia="uk-UA"/>
        </w:rPr>
        <w:t xml:space="preserve">. визначеної п. 1 частини першої ст. 7 Закону № 2464 бази нарахування єдиного внеску для працюючих осіб </w:t>
      </w:r>
      <w:r w:rsidR="00676AD6">
        <w:rPr>
          <w:rFonts w:ascii="Times New Roman" w:hAnsi="Times New Roman" w:cs="Times New Roman"/>
          <w:b w:val="0"/>
          <w:color w:val="auto"/>
          <w:sz w:val="28"/>
          <w:szCs w:val="28"/>
          <w:u w:val="none"/>
          <w:lang w:eastAsia="uk-UA"/>
        </w:rPr>
        <w:br/>
      </w:r>
      <w:r w:rsidRPr="00DF7AB3">
        <w:rPr>
          <w:rFonts w:ascii="Times New Roman" w:hAnsi="Times New Roman" w:cs="Times New Roman"/>
          <w:b w:val="0"/>
          <w:color w:val="auto"/>
          <w:sz w:val="28"/>
          <w:szCs w:val="28"/>
          <w:u w:val="none"/>
          <w:lang w:eastAsia="uk-UA"/>
        </w:rPr>
        <w:t>з інвалідністю.</w:t>
      </w:r>
    </w:p>
    <w:p w:rsidR="00DF7AB3" w:rsidRPr="00DF7AB3" w:rsidRDefault="00DF7AB3" w:rsidP="00DF7AB3">
      <w:pPr>
        <w:pStyle w:val="a3"/>
        <w:spacing w:before="0" w:beforeAutospacing="0" w:after="0" w:afterAutospacing="0"/>
        <w:ind w:firstLine="567"/>
        <w:jc w:val="both"/>
        <w:rPr>
          <w:sz w:val="28"/>
          <w:szCs w:val="28"/>
          <w:lang w:val="uk-UA" w:eastAsia="uk-UA"/>
        </w:rPr>
      </w:pPr>
      <w:r w:rsidRPr="00DF7AB3">
        <w:rPr>
          <w:sz w:val="28"/>
          <w:szCs w:val="28"/>
          <w:lang w:val="uk-UA" w:eastAsia="uk-UA"/>
        </w:rPr>
        <w:t xml:space="preserve">Згідно з абзацом другим </w:t>
      </w:r>
      <w:proofErr w:type="spellStart"/>
      <w:r w:rsidRPr="00DF7AB3">
        <w:rPr>
          <w:sz w:val="28"/>
          <w:szCs w:val="28"/>
          <w:lang w:val="uk-UA" w:eastAsia="uk-UA"/>
        </w:rPr>
        <w:t>п.п</w:t>
      </w:r>
      <w:proofErr w:type="spellEnd"/>
      <w:r w:rsidRPr="00DF7AB3">
        <w:rPr>
          <w:sz w:val="28"/>
          <w:szCs w:val="28"/>
          <w:lang w:val="uk-UA" w:eastAsia="uk-UA"/>
        </w:rPr>
        <w:t xml:space="preserve">. 5 п. 2 розділу ІІІ Інструкції № 449, для підприємств, установ і організацій, фізичних осіб – підприємців, у тому числі тих, які обрали спрощену систему оподаткування, в яких працюють особи </w:t>
      </w:r>
      <w:r w:rsidR="00676AD6">
        <w:rPr>
          <w:sz w:val="28"/>
          <w:szCs w:val="28"/>
          <w:lang w:val="uk-UA" w:eastAsia="uk-UA"/>
        </w:rPr>
        <w:br/>
      </w:r>
      <w:r w:rsidRPr="00DF7AB3">
        <w:rPr>
          <w:sz w:val="28"/>
          <w:szCs w:val="28"/>
          <w:lang w:val="uk-UA" w:eastAsia="uk-UA"/>
        </w:rPr>
        <w:t xml:space="preserve">з інвалідністю єдиний внесок встановлюється відповідно до Закону № 2464 </w:t>
      </w:r>
      <w:r w:rsidR="00676AD6">
        <w:rPr>
          <w:sz w:val="28"/>
          <w:szCs w:val="28"/>
          <w:lang w:val="uk-UA" w:eastAsia="uk-UA"/>
        </w:rPr>
        <w:br/>
      </w:r>
      <w:r w:rsidRPr="00DF7AB3">
        <w:rPr>
          <w:sz w:val="28"/>
          <w:szCs w:val="28"/>
          <w:lang w:val="uk-UA" w:eastAsia="uk-UA"/>
        </w:rPr>
        <w:t xml:space="preserve">в розмірі 8,41 </w:t>
      </w:r>
      <w:proofErr w:type="spellStart"/>
      <w:r w:rsidRPr="00DF7AB3">
        <w:rPr>
          <w:sz w:val="28"/>
          <w:szCs w:val="28"/>
          <w:lang w:val="uk-UA" w:eastAsia="uk-UA"/>
        </w:rPr>
        <w:t>відс</w:t>
      </w:r>
      <w:proofErr w:type="spellEnd"/>
      <w:r w:rsidRPr="00DF7AB3">
        <w:rPr>
          <w:sz w:val="28"/>
          <w:szCs w:val="28"/>
          <w:lang w:val="uk-UA" w:eastAsia="uk-UA"/>
        </w:rPr>
        <w:t>. суми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 108, та суми оплати перших п’яти днів тимчасової непрацездатності, що здійснюється за рахунок коштів роботодавця, та допомоги з тимчасової непрацездатності, допомоги у зв’язку з вагітністю та пологами для працюючих осіб з інвалідністю.</w:t>
      </w:r>
    </w:p>
    <w:p w:rsidR="00DF7AB3" w:rsidRPr="00DF7AB3" w:rsidRDefault="00DF7AB3" w:rsidP="00DF7AB3">
      <w:pPr>
        <w:pStyle w:val="a3"/>
        <w:spacing w:before="0" w:beforeAutospacing="0" w:after="0" w:afterAutospacing="0"/>
        <w:ind w:firstLine="567"/>
        <w:jc w:val="both"/>
        <w:rPr>
          <w:sz w:val="28"/>
          <w:szCs w:val="28"/>
          <w:lang w:val="uk-UA" w:eastAsia="uk-UA"/>
        </w:rPr>
      </w:pPr>
      <w:r w:rsidRPr="00DF7AB3">
        <w:rPr>
          <w:sz w:val="28"/>
          <w:szCs w:val="28"/>
          <w:lang w:val="uk-UA" w:eastAsia="uk-UA"/>
        </w:rPr>
        <w:t>Для можливості застосування платником пільгової ставки єдиного внеску необхідно підтвердити встановлення працівнику інвалідності.</w:t>
      </w:r>
    </w:p>
    <w:p w:rsidR="00DF7AB3" w:rsidRPr="00DF7AB3" w:rsidRDefault="00DF7AB3" w:rsidP="00DF7AB3">
      <w:pPr>
        <w:pStyle w:val="a3"/>
        <w:spacing w:before="0" w:beforeAutospacing="0" w:after="0" w:afterAutospacing="0"/>
        <w:ind w:firstLine="567"/>
        <w:jc w:val="both"/>
        <w:rPr>
          <w:sz w:val="28"/>
          <w:szCs w:val="28"/>
          <w:lang w:val="uk-UA"/>
        </w:rPr>
      </w:pPr>
      <w:r w:rsidRPr="00DF7AB3">
        <w:rPr>
          <w:sz w:val="28"/>
          <w:szCs w:val="28"/>
          <w:lang w:val="uk-UA"/>
        </w:rPr>
        <w:t xml:space="preserve">Підтвердженням встановлення працівнику інвалідності є належним чином засвідчений Витяг, отриманий відповідно до Постанови, або копія довідки до </w:t>
      </w:r>
      <w:proofErr w:type="spellStart"/>
      <w:r w:rsidRPr="00DF7AB3">
        <w:rPr>
          <w:sz w:val="28"/>
          <w:szCs w:val="28"/>
          <w:lang w:val="uk-UA"/>
        </w:rPr>
        <w:t>акта</w:t>
      </w:r>
      <w:proofErr w:type="spellEnd"/>
      <w:r w:rsidRPr="00DF7AB3">
        <w:rPr>
          <w:sz w:val="28"/>
          <w:szCs w:val="28"/>
          <w:lang w:val="uk-UA"/>
        </w:rPr>
        <w:t xml:space="preserve"> огляду медико-соціальною експертною комісією про встановлення групи інвалідності, яка видана до 1</w:t>
      </w:r>
      <w:r w:rsidRPr="00676AD6">
        <w:rPr>
          <w:sz w:val="28"/>
          <w:szCs w:val="28"/>
          <w:lang w:val="uk-UA"/>
        </w:rPr>
        <w:t xml:space="preserve"> </w:t>
      </w:r>
      <w:r w:rsidRPr="00DF7AB3">
        <w:rPr>
          <w:sz w:val="28"/>
          <w:szCs w:val="28"/>
          <w:lang w:val="uk-UA"/>
        </w:rPr>
        <w:t>січня 2025 року.</w:t>
      </w:r>
    </w:p>
    <w:p w:rsidR="00DF7AB3" w:rsidRPr="00DF7AB3" w:rsidRDefault="00DF7AB3" w:rsidP="00DF7AB3">
      <w:pPr>
        <w:pStyle w:val="a3"/>
        <w:spacing w:before="0" w:beforeAutospacing="0" w:after="0" w:afterAutospacing="0"/>
        <w:ind w:firstLine="567"/>
        <w:jc w:val="both"/>
        <w:rPr>
          <w:sz w:val="28"/>
          <w:szCs w:val="28"/>
          <w:lang w:val="uk-UA"/>
        </w:rPr>
      </w:pPr>
      <w:r w:rsidRPr="00DF7AB3">
        <w:rPr>
          <w:sz w:val="28"/>
          <w:szCs w:val="28"/>
          <w:lang w:val="uk-UA"/>
        </w:rPr>
        <w:t xml:space="preserve">Нарахування єдиного внеску в розмірах, визначених в абзацах третьому – п’ятому </w:t>
      </w:r>
      <w:proofErr w:type="spellStart"/>
      <w:r w:rsidRPr="00DF7AB3">
        <w:rPr>
          <w:sz w:val="28"/>
          <w:szCs w:val="28"/>
          <w:lang w:val="uk-UA"/>
        </w:rPr>
        <w:t>п.п</w:t>
      </w:r>
      <w:proofErr w:type="spellEnd"/>
      <w:r w:rsidRPr="00DF7AB3">
        <w:rPr>
          <w:sz w:val="28"/>
          <w:szCs w:val="28"/>
          <w:lang w:val="uk-UA"/>
        </w:rPr>
        <w:t>. 5 п. 2 розділу ІІІ Інструкції № 449, здійснюється роботодавцем із дати отримання від працівника документів щодо встановлення інвалідності та проводиться протягом строку, встановленого Постановою.</w:t>
      </w:r>
    </w:p>
    <w:p w:rsidR="00DF7AB3" w:rsidRPr="00DF7AB3" w:rsidRDefault="00DF7AB3" w:rsidP="00DF7AB3">
      <w:pPr>
        <w:ind w:firstLine="567"/>
        <w:jc w:val="both"/>
        <w:rPr>
          <w:rFonts w:ascii="Times New Roman" w:hAnsi="Times New Roman" w:cs="Times New Roman"/>
          <w:b w:val="0"/>
          <w:bCs w:val="0"/>
          <w:color w:val="auto"/>
          <w:sz w:val="28"/>
          <w:szCs w:val="28"/>
          <w:u w:val="none"/>
        </w:rPr>
      </w:pPr>
      <w:r w:rsidRPr="00DF7AB3">
        <w:rPr>
          <w:rFonts w:ascii="Times New Roman" w:hAnsi="Times New Roman" w:cs="Times New Roman"/>
          <w:b w:val="0"/>
          <w:bCs w:val="0"/>
          <w:color w:val="auto"/>
          <w:sz w:val="28"/>
          <w:szCs w:val="28"/>
          <w:u w:val="none"/>
        </w:rPr>
        <w:t xml:space="preserve">Працівник має право надати роботодавцю Витяг, який </w:t>
      </w:r>
      <w:r w:rsidRPr="00DF7AB3">
        <w:rPr>
          <w:rFonts w:ascii="Times New Roman" w:hAnsi="Times New Roman" w:cs="Times New Roman"/>
          <w:b w:val="0"/>
          <w:color w:val="auto"/>
          <w:sz w:val="28"/>
          <w:szCs w:val="28"/>
          <w:u w:val="none"/>
        </w:rPr>
        <w:t>надходить на його електронну пошту у</w:t>
      </w:r>
      <w:r w:rsidRPr="00DF7AB3">
        <w:rPr>
          <w:rFonts w:ascii="Times New Roman" w:hAnsi="Times New Roman" w:cs="Times New Roman"/>
          <w:b w:val="0"/>
          <w:bCs w:val="0"/>
          <w:color w:val="auto"/>
          <w:sz w:val="28"/>
          <w:szCs w:val="28"/>
          <w:u w:val="none"/>
        </w:rPr>
        <w:t xml:space="preserve"> форматі PDF, який засвідчується електронною печаткою Міністерства охорони здоров’я України (далі – МОЗ).</w:t>
      </w:r>
      <w:r w:rsidRPr="00DF7AB3">
        <w:rPr>
          <w:rFonts w:ascii="Times New Roman" w:hAnsi="Times New Roman" w:cs="Times New Roman"/>
          <w:b w:val="0"/>
          <w:color w:val="auto"/>
          <w:sz w:val="28"/>
          <w:szCs w:val="28"/>
          <w:u w:val="none"/>
        </w:rPr>
        <w:t> </w:t>
      </w:r>
    </w:p>
    <w:p w:rsidR="00DF7AB3" w:rsidRPr="00DF7AB3" w:rsidRDefault="00DF7AB3" w:rsidP="00DF7AB3">
      <w:pPr>
        <w:ind w:firstLine="567"/>
        <w:jc w:val="both"/>
        <w:rPr>
          <w:rFonts w:ascii="Times New Roman" w:hAnsi="Times New Roman" w:cs="Times New Roman"/>
          <w:b w:val="0"/>
          <w:color w:val="auto"/>
          <w:sz w:val="28"/>
          <w:szCs w:val="28"/>
          <w:u w:val="none"/>
        </w:rPr>
      </w:pPr>
      <w:r w:rsidRPr="00DF7AB3">
        <w:rPr>
          <w:rFonts w:ascii="Times New Roman" w:hAnsi="Times New Roman" w:cs="Times New Roman"/>
          <w:b w:val="0"/>
          <w:color w:val="auto"/>
          <w:sz w:val="28"/>
          <w:szCs w:val="28"/>
          <w:u w:val="none"/>
        </w:rPr>
        <w:t>Електронна печатка МОЗ накладається автоматично системою, що підтверджує справжність документа та захищає його від підробок.</w:t>
      </w:r>
    </w:p>
    <w:p w:rsidR="00DF7AB3" w:rsidRPr="00DF7AB3" w:rsidRDefault="00DF7AB3" w:rsidP="00DF7AB3">
      <w:pPr>
        <w:ind w:firstLine="567"/>
        <w:jc w:val="both"/>
        <w:rPr>
          <w:rFonts w:ascii="Times New Roman" w:hAnsi="Times New Roman" w:cs="Times New Roman"/>
          <w:b w:val="0"/>
          <w:color w:val="auto"/>
          <w:sz w:val="28"/>
          <w:szCs w:val="28"/>
          <w:u w:val="none"/>
        </w:rPr>
      </w:pPr>
      <w:r w:rsidRPr="00DF7AB3">
        <w:rPr>
          <w:rFonts w:ascii="Times New Roman" w:hAnsi="Times New Roman" w:cs="Times New Roman"/>
          <w:b w:val="0"/>
          <w:color w:val="auto"/>
          <w:sz w:val="28"/>
          <w:szCs w:val="28"/>
          <w:u w:val="none"/>
        </w:rPr>
        <w:t>Якщо роботодавцю потрібно перевірити справжність документу, він може здійснити перевірку Витягу через державні сервіси перевірки:</w:t>
      </w:r>
    </w:p>
    <w:p w:rsidR="00DF7AB3" w:rsidRPr="00DF7AB3" w:rsidRDefault="00DF7AB3" w:rsidP="00DF7AB3">
      <w:pPr>
        <w:ind w:firstLine="567"/>
        <w:jc w:val="both"/>
        <w:rPr>
          <w:rFonts w:ascii="Times New Roman" w:hAnsi="Times New Roman" w:cs="Times New Roman"/>
          <w:b w:val="0"/>
          <w:color w:val="auto"/>
          <w:sz w:val="28"/>
          <w:szCs w:val="28"/>
          <w:u w:val="none"/>
        </w:rPr>
      </w:pPr>
      <w:r w:rsidRPr="00DF7AB3">
        <w:rPr>
          <w:rFonts w:ascii="Times New Roman" w:hAnsi="Times New Roman" w:cs="Times New Roman"/>
          <w:b w:val="0"/>
          <w:color w:val="auto"/>
          <w:sz w:val="28"/>
          <w:szCs w:val="28"/>
          <w:u w:val="none"/>
        </w:rPr>
        <w:t>https://ca.diia.gov.ua/verify;</w:t>
      </w:r>
    </w:p>
    <w:p w:rsidR="00DF7AB3" w:rsidRPr="00DF7AB3" w:rsidRDefault="00DF7AB3" w:rsidP="00DF7AB3">
      <w:pPr>
        <w:ind w:firstLine="567"/>
        <w:jc w:val="both"/>
        <w:rPr>
          <w:rFonts w:ascii="Times New Roman" w:hAnsi="Times New Roman" w:cs="Times New Roman"/>
          <w:b w:val="0"/>
          <w:color w:val="auto"/>
          <w:sz w:val="28"/>
          <w:szCs w:val="28"/>
          <w:u w:val="none"/>
        </w:rPr>
      </w:pPr>
      <w:r w:rsidRPr="00DF7AB3">
        <w:rPr>
          <w:rFonts w:ascii="Times New Roman" w:hAnsi="Times New Roman" w:cs="Times New Roman"/>
          <w:b w:val="0"/>
          <w:color w:val="auto"/>
          <w:sz w:val="28"/>
          <w:szCs w:val="28"/>
          <w:u w:val="none"/>
        </w:rPr>
        <w:t>https://czo.gov.ua/verify.</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Також можна надати Витяг </w:t>
      </w:r>
      <w:r w:rsidRPr="00DF7AB3">
        <w:rPr>
          <w:rFonts w:ascii="Times New Roman" w:hAnsi="Times New Roman" w:cs="Times New Roman"/>
          <w:b w:val="0"/>
          <w:bCs w:val="0"/>
          <w:color w:val="auto"/>
          <w:sz w:val="28"/>
          <w:szCs w:val="28"/>
          <w:u w:val="none"/>
          <w:lang w:eastAsia="uk-UA"/>
        </w:rPr>
        <w:t>у паперовому вигляді, роздрукувавши його.</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Якщо роботодавець вимагатиме перевірку його автентичності, можна надати протокол перевірки.</w:t>
      </w:r>
    </w:p>
    <w:p w:rsidR="00DF7AB3" w:rsidRPr="00DF7AB3" w:rsidRDefault="00DF7AB3" w:rsidP="00DF7AB3">
      <w:pPr>
        <w:ind w:firstLine="567"/>
        <w:jc w:val="both"/>
        <w:rPr>
          <w:rFonts w:ascii="Times New Roman" w:hAnsi="Times New Roman" w:cs="Times New Roman"/>
          <w:b w:val="0"/>
          <w:color w:val="auto"/>
          <w:sz w:val="28"/>
          <w:szCs w:val="28"/>
          <w:u w:val="none"/>
          <w:lang w:eastAsia="uk-UA"/>
        </w:rPr>
      </w:pPr>
      <w:r w:rsidRPr="00DF7AB3">
        <w:rPr>
          <w:rFonts w:ascii="Times New Roman" w:hAnsi="Times New Roman" w:cs="Times New Roman"/>
          <w:b w:val="0"/>
          <w:color w:val="auto"/>
          <w:sz w:val="28"/>
          <w:szCs w:val="28"/>
          <w:u w:val="none"/>
          <w:lang w:eastAsia="uk-UA"/>
        </w:rPr>
        <w:t>Протокол перевірки є додатковим підтвердженням, що цей документ дійсно підписаний МОЗ.</w:t>
      </w:r>
    </w:p>
    <w:p w:rsidR="00DF7AB3" w:rsidRPr="00DF7AB3" w:rsidRDefault="00DF7AB3" w:rsidP="00DF7AB3">
      <w:pPr>
        <w:ind w:firstLine="567"/>
        <w:jc w:val="both"/>
        <w:rPr>
          <w:rFonts w:ascii="Times New Roman" w:hAnsi="Times New Roman" w:cs="Times New Roman"/>
          <w:b w:val="0"/>
          <w:color w:val="auto"/>
          <w:sz w:val="28"/>
          <w:szCs w:val="28"/>
          <w:u w:val="none"/>
        </w:rPr>
      </w:pPr>
      <w:r w:rsidRPr="00DF7AB3">
        <w:rPr>
          <w:rFonts w:ascii="Times New Roman" w:hAnsi="Times New Roman" w:cs="Times New Roman"/>
          <w:b w:val="0"/>
          <w:color w:val="auto"/>
          <w:sz w:val="28"/>
          <w:szCs w:val="28"/>
          <w:u w:val="none"/>
        </w:rPr>
        <w:lastRenderedPageBreak/>
        <w:t xml:space="preserve">Таким чином, Витяг який </w:t>
      </w:r>
      <w:r w:rsidRPr="00DF7AB3">
        <w:rPr>
          <w:rFonts w:ascii="Times New Roman" w:hAnsi="Times New Roman" w:cs="Times New Roman"/>
          <w:b w:val="0"/>
          <w:bCs w:val="0"/>
          <w:color w:val="auto"/>
          <w:sz w:val="28"/>
          <w:szCs w:val="28"/>
          <w:u w:val="none"/>
        </w:rPr>
        <w:t xml:space="preserve">засвідчений електронною печаткою МОЗ, </w:t>
      </w:r>
      <w:r w:rsidR="00676AD6">
        <w:rPr>
          <w:rFonts w:ascii="Times New Roman" w:hAnsi="Times New Roman" w:cs="Times New Roman"/>
          <w:b w:val="0"/>
          <w:bCs w:val="0"/>
          <w:color w:val="auto"/>
          <w:sz w:val="28"/>
          <w:szCs w:val="28"/>
          <w:u w:val="none"/>
        </w:rPr>
        <w:br/>
      </w:r>
      <w:r w:rsidRPr="00DF7AB3">
        <w:rPr>
          <w:rFonts w:ascii="Times New Roman" w:hAnsi="Times New Roman" w:cs="Times New Roman"/>
          <w:b w:val="0"/>
          <w:bCs w:val="0"/>
          <w:color w:val="auto"/>
          <w:sz w:val="28"/>
          <w:szCs w:val="28"/>
          <w:u w:val="none"/>
        </w:rPr>
        <w:t>є належним чином засвідченим.</w:t>
      </w:r>
    </w:p>
    <w:p w:rsidR="00AF5CA6" w:rsidRDefault="00DF7AB3" w:rsidP="00AF5CA6">
      <w:pPr>
        <w:ind w:firstLine="567"/>
        <w:jc w:val="both"/>
        <w:rPr>
          <w:rFonts w:ascii="Times New Roman" w:eastAsia="Times New Roman" w:hAnsi="Times New Roman" w:cs="Times New Roman"/>
          <w:b w:val="0"/>
          <w:bCs w:val="0"/>
          <w:color w:val="auto"/>
          <w:kern w:val="0"/>
          <w:sz w:val="28"/>
          <w:szCs w:val="28"/>
          <w:u w:val="none"/>
          <w:lang w:eastAsia="uk-UA"/>
        </w:rPr>
      </w:pPr>
      <w:r w:rsidRPr="00DF7AB3">
        <w:rPr>
          <w:rFonts w:ascii="Times New Roman" w:hAnsi="Times New Roman" w:cs="Times New Roman"/>
          <w:b w:val="0"/>
          <w:color w:val="auto"/>
          <w:sz w:val="28"/>
          <w:szCs w:val="28"/>
          <w:u w:val="none"/>
        </w:rPr>
        <w:t xml:space="preserve">Тобто, ставка єдиного внеску у розмірі 8,41 </w:t>
      </w:r>
      <w:proofErr w:type="spellStart"/>
      <w:r w:rsidRPr="00DF7AB3">
        <w:rPr>
          <w:rFonts w:ascii="Times New Roman" w:hAnsi="Times New Roman" w:cs="Times New Roman"/>
          <w:b w:val="0"/>
          <w:color w:val="auto"/>
          <w:sz w:val="28"/>
          <w:szCs w:val="28"/>
          <w:u w:val="none"/>
        </w:rPr>
        <w:t>відс</w:t>
      </w:r>
      <w:proofErr w:type="spellEnd"/>
      <w:r w:rsidRPr="00DF7AB3">
        <w:rPr>
          <w:rFonts w:ascii="Times New Roman" w:hAnsi="Times New Roman" w:cs="Times New Roman"/>
          <w:b w:val="0"/>
          <w:color w:val="auto"/>
          <w:sz w:val="28"/>
          <w:szCs w:val="28"/>
          <w:u w:val="none"/>
        </w:rPr>
        <w:t xml:space="preserve">. застосовується юридичною особою – роботодавцем до суми нарахованої заробітної плати, нарахованої на користь працівника, який є особою з інвалідністю, за умови підтвердження таким працівником своєї інвалідності шляхом надання </w:t>
      </w:r>
      <w:r w:rsidRPr="00AF5CA6">
        <w:rPr>
          <w:rFonts w:ascii="Times New Roman" w:hAnsi="Times New Roman" w:cs="Times New Roman"/>
          <w:b w:val="0"/>
          <w:color w:val="auto"/>
          <w:sz w:val="28"/>
          <w:szCs w:val="28"/>
          <w:u w:val="none"/>
        </w:rPr>
        <w:t>завіреного Витягу</w:t>
      </w:r>
      <w:r w:rsidR="00AF5CA6" w:rsidRPr="00AF5CA6">
        <w:rPr>
          <w:rFonts w:ascii="Times New Roman" w:hAnsi="Times New Roman" w:cs="Times New Roman"/>
          <w:b w:val="0"/>
          <w:color w:val="auto"/>
          <w:sz w:val="28"/>
          <w:szCs w:val="28"/>
          <w:u w:val="none"/>
        </w:rPr>
        <w:t xml:space="preserve"> </w:t>
      </w:r>
      <w:r w:rsidR="00AF5CA6" w:rsidRPr="00AF5CA6">
        <w:rPr>
          <w:rFonts w:ascii="Times New Roman" w:eastAsia="Times New Roman" w:hAnsi="Times New Roman"/>
          <w:b w:val="0"/>
          <w:color w:val="000000"/>
          <w:sz w:val="28"/>
          <w:szCs w:val="28"/>
          <w:u w:val="none"/>
        </w:rPr>
        <w:t>із рішення експертної команди, отриманий відповідно до Постанови</w:t>
      </w:r>
      <w:r w:rsidR="00E54676">
        <w:rPr>
          <w:rFonts w:ascii="Times New Roman" w:eastAsia="Times New Roman" w:hAnsi="Times New Roman" w:cs="Times New Roman"/>
          <w:b w:val="0"/>
          <w:bCs w:val="0"/>
          <w:color w:val="auto"/>
          <w:kern w:val="0"/>
          <w:sz w:val="28"/>
          <w:szCs w:val="28"/>
          <w:u w:val="none"/>
          <w:lang w:eastAsia="uk-UA"/>
        </w:rPr>
        <w:t>:</w:t>
      </w:r>
    </w:p>
    <w:p w:rsidR="00E54676" w:rsidRDefault="00E54676" w:rsidP="00AF5CA6">
      <w:pPr>
        <w:ind w:firstLine="567"/>
        <w:jc w:val="both"/>
        <w:rPr>
          <w:rFonts w:ascii="Times New Roman" w:hAnsi="Times New Roman" w:cs="Times New Roman"/>
          <w:b w:val="0"/>
          <w:color w:val="auto"/>
          <w:sz w:val="28"/>
          <w:szCs w:val="28"/>
          <w:u w:val="none"/>
        </w:rPr>
      </w:pPr>
      <w:r w:rsidRPr="00E54676">
        <w:rPr>
          <w:rFonts w:ascii="Times New Roman" w:hAnsi="Times New Roman" w:cs="Times New Roman"/>
          <w:b w:val="0"/>
          <w:color w:val="auto"/>
          <w:sz w:val="28"/>
          <w:szCs w:val="28"/>
          <w:u w:val="none"/>
        </w:rPr>
        <w:t>починаючи з дати встановлення групи інвалідності, але не раніше одержання роботодавцем належним чином засвідченого Витягу щодо встановлення інвалідності та закінчуючи датою скасування інвалідності (датою повторного оцінювання) відповідно до Витягу щодо встановлення інвалідності</w:t>
      </w:r>
      <w:r>
        <w:rPr>
          <w:rFonts w:ascii="Times New Roman" w:hAnsi="Times New Roman" w:cs="Times New Roman"/>
          <w:b w:val="0"/>
          <w:color w:val="auto"/>
          <w:sz w:val="28"/>
          <w:szCs w:val="28"/>
          <w:u w:val="none"/>
        </w:rPr>
        <w:t>.</w:t>
      </w:r>
    </w:p>
    <w:p w:rsidR="00A171CD" w:rsidRPr="00A171CD" w:rsidRDefault="00A171CD" w:rsidP="00676AD6">
      <w:pPr>
        <w:pStyle w:val="a3"/>
        <w:spacing w:before="0" w:beforeAutospacing="0" w:after="0" w:afterAutospacing="0"/>
        <w:ind w:firstLine="567"/>
        <w:jc w:val="both"/>
        <w:rPr>
          <w:sz w:val="28"/>
          <w:szCs w:val="28"/>
          <w:lang w:val="uk-UA"/>
        </w:rPr>
      </w:pPr>
      <w:r w:rsidRPr="00676AD6">
        <w:rPr>
          <w:sz w:val="28"/>
          <w:szCs w:val="28"/>
          <w:lang w:val="uk-UA"/>
        </w:rPr>
        <w:t>При цьому, до дати одержання документів щодо встановлення інвалідності та після дати скасування інвалідності (дати повторного оцінювання),</w:t>
      </w:r>
      <w:r w:rsidR="00414CA1" w:rsidRPr="00676AD6">
        <w:rPr>
          <w:sz w:val="28"/>
          <w:szCs w:val="28"/>
          <w:lang w:val="uk-UA"/>
        </w:rPr>
        <w:br/>
      </w:r>
      <w:r w:rsidRPr="00676AD6">
        <w:rPr>
          <w:sz w:val="28"/>
          <w:szCs w:val="28"/>
          <w:lang w:val="uk-UA"/>
        </w:rPr>
        <w:t xml:space="preserve">роботодавець нараховує єдиний внесок у розмірі 22 </w:t>
      </w:r>
      <w:proofErr w:type="spellStart"/>
      <w:r w:rsidRPr="00676AD6">
        <w:rPr>
          <w:sz w:val="28"/>
          <w:szCs w:val="28"/>
          <w:lang w:val="uk-UA"/>
        </w:rPr>
        <w:t>відс</w:t>
      </w:r>
      <w:proofErr w:type="spellEnd"/>
      <w:r w:rsidRPr="00676AD6">
        <w:rPr>
          <w:sz w:val="28"/>
          <w:szCs w:val="28"/>
          <w:lang w:val="uk-UA"/>
        </w:rPr>
        <w:t>. визначеної бази нарахування.</w:t>
      </w:r>
    </w:p>
    <w:p w:rsidR="00E54676" w:rsidRPr="00884FF4" w:rsidRDefault="00E54676" w:rsidP="00E54676">
      <w:pPr>
        <w:pStyle w:val="a3"/>
        <w:spacing w:before="0" w:beforeAutospacing="0" w:after="0" w:afterAutospacing="0"/>
        <w:ind w:firstLine="567"/>
        <w:contextualSpacing/>
        <w:jc w:val="both"/>
        <w:rPr>
          <w:sz w:val="28"/>
          <w:szCs w:val="28"/>
          <w:lang w:val="uk-UA"/>
        </w:rPr>
      </w:pPr>
      <w:r w:rsidRPr="00884FF4">
        <w:rPr>
          <w:sz w:val="28"/>
          <w:szCs w:val="28"/>
          <w:lang w:val="uk-UA"/>
        </w:rPr>
        <w:t>Згідно з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E54676" w:rsidRDefault="00E54676" w:rsidP="00E54676">
      <w:pPr>
        <w:pStyle w:val="a3"/>
        <w:widowControl w:val="0"/>
        <w:spacing w:before="0" w:beforeAutospacing="0" w:after="0" w:afterAutospacing="0"/>
        <w:jc w:val="both"/>
        <w:rPr>
          <w:sz w:val="28"/>
          <w:szCs w:val="28"/>
          <w:lang w:val="uk-UA"/>
        </w:rPr>
      </w:pPr>
    </w:p>
    <w:p w:rsidR="00E54676" w:rsidRDefault="00E54676" w:rsidP="00E54676">
      <w:pPr>
        <w:pStyle w:val="a3"/>
        <w:widowControl w:val="0"/>
        <w:spacing w:before="0" w:beforeAutospacing="0" w:after="0" w:afterAutospacing="0"/>
        <w:jc w:val="both"/>
        <w:rPr>
          <w:sz w:val="28"/>
          <w:szCs w:val="28"/>
          <w:lang w:val="uk-UA"/>
        </w:rPr>
      </w:pPr>
    </w:p>
    <w:p w:rsidR="00E54676" w:rsidRPr="00E54676" w:rsidRDefault="00E54676" w:rsidP="00E54676">
      <w:pPr>
        <w:tabs>
          <w:tab w:val="left" w:pos="567"/>
        </w:tabs>
        <w:jc w:val="both"/>
        <w:rPr>
          <w:rFonts w:ascii="Times New Roman" w:hAnsi="Times New Roman" w:cs="Times New Roman"/>
          <w:b w:val="0"/>
          <w:color w:val="auto"/>
          <w:u w:val="none"/>
        </w:rPr>
      </w:pPr>
    </w:p>
    <w:sectPr w:rsidR="00E54676" w:rsidRPr="00E54676" w:rsidSect="00676AD6">
      <w:headerReference w:type="default" r:id="rId7"/>
      <w:pgSz w:w="11906" w:h="16838"/>
      <w:pgMar w:top="567" w:right="567" w:bottom="1135" w:left="1701" w:header="425" w:footer="709" w:gutter="0"/>
      <w:cols w:space="708"/>
      <w:titlePg/>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2854" w:rsidRDefault="003E2854" w:rsidP="00A95548">
      <w:r>
        <w:separator/>
      </w:r>
    </w:p>
  </w:endnote>
  <w:endnote w:type="continuationSeparator" w:id="0">
    <w:p w:rsidR="003E2854" w:rsidRDefault="003E2854" w:rsidP="00A95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2854" w:rsidRDefault="003E2854" w:rsidP="00A95548">
      <w:r>
        <w:separator/>
      </w:r>
    </w:p>
  </w:footnote>
  <w:footnote w:type="continuationSeparator" w:id="0">
    <w:p w:rsidR="003E2854" w:rsidRDefault="003E2854" w:rsidP="00A95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180549"/>
      <w:docPartObj>
        <w:docPartGallery w:val="Page Numbers (Top of Page)"/>
        <w:docPartUnique/>
      </w:docPartObj>
    </w:sdtPr>
    <w:sdtEndPr>
      <w:rPr>
        <w:rFonts w:ascii="Times New Roman" w:hAnsi="Times New Roman" w:cs="Times New Roman"/>
        <w:b w:val="0"/>
        <w:color w:val="auto"/>
        <w:sz w:val="28"/>
        <w:szCs w:val="28"/>
        <w:u w:val="none"/>
      </w:rPr>
    </w:sdtEndPr>
    <w:sdtContent>
      <w:p w:rsidR="002D1A87" w:rsidRPr="002D1A87" w:rsidRDefault="005649DE">
        <w:pPr>
          <w:pStyle w:val="a7"/>
          <w:jc w:val="center"/>
          <w:rPr>
            <w:rFonts w:ascii="Times New Roman" w:hAnsi="Times New Roman" w:cs="Times New Roman"/>
            <w:b w:val="0"/>
            <w:color w:val="auto"/>
            <w:sz w:val="28"/>
            <w:szCs w:val="28"/>
            <w:u w:val="none"/>
          </w:rPr>
        </w:pPr>
        <w:r w:rsidRPr="002D1A87">
          <w:rPr>
            <w:rFonts w:ascii="Times New Roman" w:hAnsi="Times New Roman" w:cs="Times New Roman"/>
            <w:b w:val="0"/>
            <w:color w:val="auto"/>
            <w:sz w:val="24"/>
            <w:szCs w:val="24"/>
            <w:u w:val="none"/>
          </w:rPr>
          <w:fldChar w:fldCharType="begin"/>
        </w:r>
        <w:r w:rsidRPr="002D1A87">
          <w:rPr>
            <w:rFonts w:ascii="Times New Roman" w:hAnsi="Times New Roman" w:cs="Times New Roman"/>
            <w:b w:val="0"/>
            <w:color w:val="auto"/>
            <w:sz w:val="24"/>
            <w:szCs w:val="24"/>
            <w:u w:val="none"/>
          </w:rPr>
          <w:instrText>PAGE   \* MERGEFORMAT</w:instrText>
        </w:r>
        <w:r w:rsidRPr="002D1A87">
          <w:rPr>
            <w:rFonts w:ascii="Times New Roman" w:hAnsi="Times New Roman" w:cs="Times New Roman"/>
            <w:b w:val="0"/>
            <w:color w:val="auto"/>
            <w:sz w:val="24"/>
            <w:szCs w:val="24"/>
            <w:u w:val="none"/>
          </w:rPr>
          <w:fldChar w:fldCharType="separate"/>
        </w:r>
        <w:r w:rsidR="003114D6" w:rsidRPr="003114D6">
          <w:rPr>
            <w:rFonts w:ascii="Times New Roman" w:hAnsi="Times New Roman" w:cs="Times New Roman"/>
            <w:b w:val="0"/>
            <w:noProof/>
            <w:color w:val="auto"/>
            <w:sz w:val="24"/>
            <w:szCs w:val="24"/>
            <w:u w:val="none"/>
            <w:lang w:val="ru-RU"/>
          </w:rPr>
          <w:t>4</w:t>
        </w:r>
        <w:r w:rsidRPr="002D1A87">
          <w:rPr>
            <w:rFonts w:ascii="Times New Roman" w:hAnsi="Times New Roman" w:cs="Times New Roman"/>
            <w:b w:val="0"/>
            <w:color w:val="auto"/>
            <w:sz w:val="24"/>
            <w:szCs w:val="24"/>
            <w:u w:val="none"/>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31177"/>
    <w:multiLevelType w:val="hybridMultilevel"/>
    <w:tmpl w:val="84C60D4E"/>
    <w:lvl w:ilvl="0" w:tplc="521A475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19057F0"/>
    <w:multiLevelType w:val="hybridMultilevel"/>
    <w:tmpl w:val="95B27D1E"/>
    <w:lvl w:ilvl="0" w:tplc="A9D043BA">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 w15:restartNumberingAfterBreak="0">
    <w:nsid w:val="294D1DE4"/>
    <w:multiLevelType w:val="hybridMultilevel"/>
    <w:tmpl w:val="38B61976"/>
    <w:lvl w:ilvl="0" w:tplc="4C2A6E9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A7754C9"/>
    <w:multiLevelType w:val="hybridMultilevel"/>
    <w:tmpl w:val="3554666C"/>
    <w:lvl w:ilvl="0" w:tplc="AB1E417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4AC5D9F"/>
    <w:multiLevelType w:val="hybridMultilevel"/>
    <w:tmpl w:val="CDE68378"/>
    <w:lvl w:ilvl="0" w:tplc="530C7B9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47182F42"/>
    <w:multiLevelType w:val="hybridMultilevel"/>
    <w:tmpl w:val="5F3E2F58"/>
    <w:lvl w:ilvl="0" w:tplc="93E43CF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CC5"/>
    <w:rsid w:val="00005ABE"/>
    <w:rsid w:val="00013F20"/>
    <w:rsid w:val="0002338D"/>
    <w:rsid w:val="000313A9"/>
    <w:rsid w:val="00034D95"/>
    <w:rsid w:val="000517ED"/>
    <w:rsid w:val="000672A3"/>
    <w:rsid w:val="00067BF6"/>
    <w:rsid w:val="00081B3C"/>
    <w:rsid w:val="00085C31"/>
    <w:rsid w:val="00094C44"/>
    <w:rsid w:val="00095DD2"/>
    <w:rsid w:val="0009728C"/>
    <w:rsid w:val="000C4DAD"/>
    <w:rsid w:val="000C750A"/>
    <w:rsid w:val="000C7E57"/>
    <w:rsid w:val="000D6336"/>
    <w:rsid w:val="000D639D"/>
    <w:rsid w:val="000E073A"/>
    <w:rsid w:val="000E5F3C"/>
    <w:rsid w:val="000F1F39"/>
    <w:rsid w:val="0012015E"/>
    <w:rsid w:val="00133C4D"/>
    <w:rsid w:val="00137059"/>
    <w:rsid w:val="00165636"/>
    <w:rsid w:val="0019180F"/>
    <w:rsid w:val="001B2FAE"/>
    <w:rsid w:val="001B329A"/>
    <w:rsid w:val="001B5C99"/>
    <w:rsid w:val="001C0A3F"/>
    <w:rsid w:val="001D0F40"/>
    <w:rsid w:val="001F3C0C"/>
    <w:rsid w:val="00204136"/>
    <w:rsid w:val="002162AF"/>
    <w:rsid w:val="00221813"/>
    <w:rsid w:val="00225627"/>
    <w:rsid w:val="002308FA"/>
    <w:rsid w:val="00242AC8"/>
    <w:rsid w:val="00243688"/>
    <w:rsid w:val="00253F20"/>
    <w:rsid w:val="00274582"/>
    <w:rsid w:val="002A06C4"/>
    <w:rsid w:val="002A61D8"/>
    <w:rsid w:val="002B0B84"/>
    <w:rsid w:val="002B1DAE"/>
    <w:rsid w:val="002C2367"/>
    <w:rsid w:val="002C3B8B"/>
    <w:rsid w:val="002C4551"/>
    <w:rsid w:val="002D0E57"/>
    <w:rsid w:val="002D6781"/>
    <w:rsid w:val="002F72F0"/>
    <w:rsid w:val="003114D6"/>
    <w:rsid w:val="00312D1E"/>
    <w:rsid w:val="00333778"/>
    <w:rsid w:val="003429F3"/>
    <w:rsid w:val="0034587D"/>
    <w:rsid w:val="003503AB"/>
    <w:rsid w:val="00353FDC"/>
    <w:rsid w:val="003556E0"/>
    <w:rsid w:val="003636BC"/>
    <w:rsid w:val="003660E0"/>
    <w:rsid w:val="00374E0C"/>
    <w:rsid w:val="00384398"/>
    <w:rsid w:val="003855D9"/>
    <w:rsid w:val="00395D42"/>
    <w:rsid w:val="003A499D"/>
    <w:rsid w:val="003A4DD2"/>
    <w:rsid w:val="003A6346"/>
    <w:rsid w:val="003B0360"/>
    <w:rsid w:val="003B1632"/>
    <w:rsid w:val="003B41FD"/>
    <w:rsid w:val="003B5431"/>
    <w:rsid w:val="003E1CD9"/>
    <w:rsid w:val="003E2854"/>
    <w:rsid w:val="003F02E3"/>
    <w:rsid w:val="003F0CCD"/>
    <w:rsid w:val="004106C2"/>
    <w:rsid w:val="00412F35"/>
    <w:rsid w:val="00414CA1"/>
    <w:rsid w:val="00422B93"/>
    <w:rsid w:val="004343FA"/>
    <w:rsid w:val="0043695C"/>
    <w:rsid w:val="004522D1"/>
    <w:rsid w:val="004728D0"/>
    <w:rsid w:val="00484768"/>
    <w:rsid w:val="004A506A"/>
    <w:rsid w:val="004A6391"/>
    <w:rsid w:val="004F61F0"/>
    <w:rsid w:val="004F629C"/>
    <w:rsid w:val="005115E6"/>
    <w:rsid w:val="00524945"/>
    <w:rsid w:val="0053489E"/>
    <w:rsid w:val="00563DF7"/>
    <w:rsid w:val="005649DE"/>
    <w:rsid w:val="005970E9"/>
    <w:rsid w:val="005A055C"/>
    <w:rsid w:val="005A7D1C"/>
    <w:rsid w:val="005C724F"/>
    <w:rsid w:val="005E0D1C"/>
    <w:rsid w:val="005E28C3"/>
    <w:rsid w:val="005F1437"/>
    <w:rsid w:val="005F4090"/>
    <w:rsid w:val="005F73A8"/>
    <w:rsid w:val="006008C8"/>
    <w:rsid w:val="0060684C"/>
    <w:rsid w:val="00611331"/>
    <w:rsid w:val="006304C9"/>
    <w:rsid w:val="006326F3"/>
    <w:rsid w:val="00643D43"/>
    <w:rsid w:val="006462ED"/>
    <w:rsid w:val="00654CA0"/>
    <w:rsid w:val="0065524E"/>
    <w:rsid w:val="00656AD5"/>
    <w:rsid w:val="00662689"/>
    <w:rsid w:val="00671C88"/>
    <w:rsid w:val="006743B1"/>
    <w:rsid w:val="00676AD6"/>
    <w:rsid w:val="006873DE"/>
    <w:rsid w:val="00692551"/>
    <w:rsid w:val="00694254"/>
    <w:rsid w:val="0069486F"/>
    <w:rsid w:val="006958EB"/>
    <w:rsid w:val="006A2FD9"/>
    <w:rsid w:val="006B3635"/>
    <w:rsid w:val="006D2B4E"/>
    <w:rsid w:val="006D4319"/>
    <w:rsid w:val="006D4BF2"/>
    <w:rsid w:val="006F2FA0"/>
    <w:rsid w:val="00713638"/>
    <w:rsid w:val="007527AB"/>
    <w:rsid w:val="00764E03"/>
    <w:rsid w:val="00790E3F"/>
    <w:rsid w:val="00791FDB"/>
    <w:rsid w:val="007A161F"/>
    <w:rsid w:val="007A464F"/>
    <w:rsid w:val="007A5BBE"/>
    <w:rsid w:val="007C1F3C"/>
    <w:rsid w:val="007C2AC2"/>
    <w:rsid w:val="007C3002"/>
    <w:rsid w:val="007E62AA"/>
    <w:rsid w:val="00801659"/>
    <w:rsid w:val="008045F9"/>
    <w:rsid w:val="00822BE3"/>
    <w:rsid w:val="00827F31"/>
    <w:rsid w:val="00846096"/>
    <w:rsid w:val="0085769E"/>
    <w:rsid w:val="008635F8"/>
    <w:rsid w:val="00864B0B"/>
    <w:rsid w:val="008664A8"/>
    <w:rsid w:val="008738CE"/>
    <w:rsid w:val="00877113"/>
    <w:rsid w:val="008809DD"/>
    <w:rsid w:val="008824F7"/>
    <w:rsid w:val="00896933"/>
    <w:rsid w:val="00896FB2"/>
    <w:rsid w:val="008A487D"/>
    <w:rsid w:val="008A5300"/>
    <w:rsid w:val="008C0657"/>
    <w:rsid w:val="00920BBE"/>
    <w:rsid w:val="0092456E"/>
    <w:rsid w:val="00932AB0"/>
    <w:rsid w:val="009340F2"/>
    <w:rsid w:val="00936854"/>
    <w:rsid w:val="00937E92"/>
    <w:rsid w:val="0094047E"/>
    <w:rsid w:val="00941F5E"/>
    <w:rsid w:val="00944257"/>
    <w:rsid w:val="00946811"/>
    <w:rsid w:val="00964348"/>
    <w:rsid w:val="00966193"/>
    <w:rsid w:val="00986E1A"/>
    <w:rsid w:val="00987C6A"/>
    <w:rsid w:val="00993275"/>
    <w:rsid w:val="009B29AE"/>
    <w:rsid w:val="009B34F5"/>
    <w:rsid w:val="009B601C"/>
    <w:rsid w:val="009B63B5"/>
    <w:rsid w:val="009C586A"/>
    <w:rsid w:val="009D0BC1"/>
    <w:rsid w:val="009D0EE1"/>
    <w:rsid w:val="009D42CC"/>
    <w:rsid w:val="009F351A"/>
    <w:rsid w:val="009F3C2C"/>
    <w:rsid w:val="00A016CA"/>
    <w:rsid w:val="00A13FED"/>
    <w:rsid w:val="00A155EA"/>
    <w:rsid w:val="00A171CD"/>
    <w:rsid w:val="00A2180A"/>
    <w:rsid w:val="00A23A15"/>
    <w:rsid w:val="00A35553"/>
    <w:rsid w:val="00A35A15"/>
    <w:rsid w:val="00A36A60"/>
    <w:rsid w:val="00A43B03"/>
    <w:rsid w:val="00A5454C"/>
    <w:rsid w:val="00A62125"/>
    <w:rsid w:val="00A63026"/>
    <w:rsid w:val="00A72124"/>
    <w:rsid w:val="00A77898"/>
    <w:rsid w:val="00A95548"/>
    <w:rsid w:val="00AB3512"/>
    <w:rsid w:val="00AD0E15"/>
    <w:rsid w:val="00AD690F"/>
    <w:rsid w:val="00AE6D89"/>
    <w:rsid w:val="00AF1137"/>
    <w:rsid w:val="00AF5CA6"/>
    <w:rsid w:val="00B0639C"/>
    <w:rsid w:val="00B3210C"/>
    <w:rsid w:val="00B32FE7"/>
    <w:rsid w:val="00B42EEC"/>
    <w:rsid w:val="00B51EE8"/>
    <w:rsid w:val="00B5331F"/>
    <w:rsid w:val="00B6026D"/>
    <w:rsid w:val="00B602D7"/>
    <w:rsid w:val="00B61D60"/>
    <w:rsid w:val="00B62BC2"/>
    <w:rsid w:val="00B70A84"/>
    <w:rsid w:val="00B72E6D"/>
    <w:rsid w:val="00B73BD4"/>
    <w:rsid w:val="00B85890"/>
    <w:rsid w:val="00BB3414"/>
    <w:rsid w:val="00BB4F53"/>
    <w:rsid w:val="00BC09E9"/>
    <w:rsid w:val="00BC1791"/>
    <w:rsid w:val="00BC2B7D"/>
    <w:rsid w:val="00BD08BA"/>
    <w:rsid w:val="00BE5FAF"/>
    <w:rsid w:val="00BF41EA"/>
    <w:rsid w:val="00C13984"/>
    <w:rsid w:val="00C15AB5"/>
    <w:rsid w:val="00C22615"/>
    <w:rsid w:val="00C33E09"/>
    <w:rsid w:val="00C55EC6"/>
    <w:rsid w:val="00C85027"/>
    <w:rsid w:val="00C871EF"/>
    <w:rsid w:val="00CA210E"/>
    <w:rsid w:val="00CC365B"/>
    <w:rsid w:val="00CC7483"/>
    <w:rsid w:val="00CD44E3"/>
    <w:rsid w:val="00CD7161"/>
    <w:rsid w:val="00CE41E3"/>
    <w:rsid w:val="00CE45A9"/>
    <w:rsid w:val="00CE4ED7"/>
    <w:rsid w:val="00CE66C9"/>
    <w:rsid w:val="00CE6847"/>
    <w:rsid w:val="00D032BA"/>
    <w:rsid w:val="00D0338D"/>
    <w:rsid w:val="00D05AA5"/>
    <w:rsid w:val="00D175AC"/>
    <w:rsid w:val="00D61179"/>
    <w:rsid w:val="00D74236"/>
    <w:rsid w:val="00D806B4"/>
    <w:rsid w:val="00D863EA"/>
    <w:rsid w:val="00D900C6"/>
    <w:rsid w:val="00D9247C"/>
    <w:rsid w:val="00DA2DA6"/>
    <w:rsid w:val="00DB1D6E"/>
    <w:rsid w:val="00DE35EC"/>
    <w:rsid w:val="00DF44EC"/>
    <w:rsid w:val="00DF5E0E"/>
    <w:rsid w:val="00DF7AB3"/>
    <w:rsid w:val="00E168DF"/>
    <w:rsid w:val="00E2746E"/>
    <w:rsid w:val="00E40C08"/>
    <w:rsid w:val="00E509D7"/>
    <w:rsid w:val="00E54676"/>
    <w:rsid w:val="00E6616A"/>
    <w:rsid w:val="00E6697C"/>
    <w:rsid w:val="00E855E0"/>
    <w:rsid w:val="00EA792C"/>
    <w:rsid w:val="00EB191D"/>
    <w:rsid w:val="00EB1F29"/>
    <w:rsid w:val="00EB255A"/>
    <w:rsid w:val="00EB4252"/>
    <w:rsid w:val="00EC2421"/>
    <w:rsid w:val="00EC5DC9"/>
    <w:rsid w:val="00EE2520"/>
    <w:rsid w:val="00EE72BA"/>
    <w:rsid w:val="00EF7C5D"/>
    <w:rsid w:val="00F45D05"/>
    <w:rsid w:val="00F567E8"/>
    <w:rsid w:val="00F64FA1"/>
    <w:rsid w:val="00F70CC5"/>
    <w:rsid w:val="00F770EA"/>
    <w:rsid w:val="00F84408"/>
    <w:rsid w:val="00F8626F"/>
    <w:rsid w:val="00F9182A"/>
    <w:rsid w:val="00F91EA5"/>
    <w:rsid w:val="00FA27E3"/>
    <w:rsid w:val="00FA355F"/>
    <w:rsid w:val="00FA4187"/>
    <w:rsid w:val="00FC13CC"/>
    <w:rsid w:val="00FD4662"/>
    <w:rsid w:val="00FE25F1"/>
    <w:rsid w:val="00FF71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80758"/>
  <w15:docId w15:val="{19FB146F-47D0-4F53-B0E2-12000CC44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0CC5"/>
    <w:pPr>
      <w:spacing w:after="0" w:line="240" w:lineRule="auto"/>
    </w:pPr>
    <w:rPr>
      <w:rFonts w:ascii="Arial" w:hAnsi="Arial" w:cs="Arial"/>
      <w:b/>
      <w:bCs/>
      <w:color w:val="0000FF"/>
      <w:kern w:val="32"/>
      <w:sz w:val="32"/>
      <w:szCs w:val="32"/>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a4"/>
    <w:uiPriority w:val="99"/>
    <w:qFormat/>
    <w:rsid w:val="00F70CC5"/>
    <w:pPr>
      <w:spacing w:before="100" w:beforeAutospacing="1" w:after="100" w:afterAutospacing="1"/>
    </w:pPr>
    <w:rPr>
      <w:rFonts w:ascii="Times New Roman" w:eastAsia="Times New Roman" w:hAnsi="Times New Roman" w:cs="Times New Roman"/>
      <w:b w:val="0"/>
      <w:bCs w:val="0"/>
      <w:color w:val="auto"/>
      <w:kern w:val="0"/>
      <w:sz w:val="24"/>
      <w:szCs w:val="24"/>
      <w:u w:val="none"/>
      <w:lang w:val="ru-RU"/>
    </w:rPr>
  </w:style>
  <w:style w:type="character" w:customStyle="1" w:styleId="a4">
    <w:name w:val="Звичайний (веб) Знак"/>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uiPriority w:val="99"/>
    <w:rsid w:val="00F70CC5"/>
    <w:rPr>
      <w:rFonts w:ascii="Times New Roman" w:eastAsia="Times New Roman" w:hAnsi="Times New Roman" w:cs="Times New Roman"/>
      <w:sz w:val="24"/>
      <w:szCs w:val="24"/>
      <w:lang w:val="ru-RU" w:eastAsia="ru-RU"/>
    </w:rPr>
  </w:style>
  <w:style w:type="paragraph" w:customStyle="1" w:styleId="a5">
    <w:name w:val="Знак Знак"/>
    <w:basedOn w:val="a"/>
    <w:link w:val="1"/>
    <w:rsid w:val="00F70CC5"/>
    <w:rPr>
      <w:rFonts w:ascii="Verdana" w:eastAsia="Times New Roman" w:hAnsi="Verdana" w:cs="Times New Roman"/>
      <w:b w:val="0"/>
      <w:bCs w:val="0"/>
      <w:color w:val="auto"/>
      <w:kern w:val="0"/>
      <w:sz w:val="22"/>
      <w:szCs w:val="20"/>
      <w:u w:val="none"/>
      <w:lang w:eastAsia="uk-UA"/>
    </w:rPr>
  </w:style>
  <w:style w:type="paragraph" w:customStyle="1" w:styleId="2">
    <w:name w:val="Обычный (веб)2"/>
    <w:basedOn w:val="a"/>
    <w:rsid w:val="00F70CC5"/>
    <w:pPr>
      <w:suppressAutoHyphens/>
      <w:spacing w:before="280" w:after="280"/>
    </w:pPr>
    <w:rPr>
      <w:rFonts w:ascii="Times New Roman" w:eastAsia="Times New Roman" w:hAnsi="Times New Roman" w:cs="Times New Roman"/>
      <w:b w:val="0"/>
      <w:bCs w:val="0"/>
      <w:color w:val="auto"/>
      <w:kern w:val="0"/>
      <w:sz w:val="24"/>
      <w:szCs w:val="20"/>
      <w:u w:val="none"/>
      <w:lang w:eastAsia="uk-UA"/>
    </w:rPr>
  </w:style>
  <w:style w:type="character" w:customStyle="1" w:styleId="1">
    <w:name w:val="Знак Знак Знак1"/>
    <w:basedOn w:val="a0"/>
    <w:link w:val="a5"/>
    <w:rsid w:val="00F70CC5"/>
    <w:rPr>
      <w:rFonts w:ascii="Verdana" w:eastAsia="Times New Roman" w:hAnsi="Verdana" w:cs="Times New Roman"/>
      <w:szCs w:val="20"/>
      <w:lang w:eastAsia="uk-UA"/>
    </w:rPr>
  </w:style>
  <w:style w:type="character" w:styleId="a6">
    <w:name w:val="Hyperlink"/>
    <w:basedOn w:val="a0"/>
    <w:uiPriority w:val="99"/>
    <w:unhideWhenUsed/>
    <w:rsid w:val="00F70CC5"/>
    <w:rPr>
      <w:color w:val="0000FF" w:themeColor="hyperlink"/>
      <w:u w:val="single"/>
    </w:rPr>
  </w:style>
  <w:style w:type="character" w:customStyle="1" w:styleId="rvts37">
    <w:name w:val="rvts37"/>
    <w:basedOn w:val="a0"/>
    <w:rsid w:val="00F70CC5"/>
  </w:style>
  <w:style w:type="paragraph" w:styleId="a7">
    <w:name w:val="header"/>
    <w:basedOn w:val="a"/>
    <w:link w:val="a8"/>
    <w:uiPriority w:val="99"/>
    <w:unhideWhenUsed/>
    <w:rsid w:val="00F70CC5"/>
    <w:pPr>
      <w:tabs>
        <w:tab w:val="center" w:pos="4819"/>
        <w:tab w:val="right" w:pos="9639"/>
      </w:tabs>
    </w:pPr>
  </w:style>
  <w:style w:type="character" w:customStyle="1" w:styleId="a8">
    <w:name w:val="Верхній колонтитул Знак"/>
    <w:basedOn w:val="a0"/>
    <w:link w:val="a7"/>
    <w:uiPriority w:val="99"/>
    <w:rsid w:val="00F70CC5"/>
    <w:rPr>
      <w:rFonts w:ascii="Arial" w:hAnsi="Arial" w:cs="Arial"/>
      <w:b/>
      <w:bCs/>
      <w:color w:val="0000FF"/>
      <w:kern w:val="32"/>
      <w:sz w:val="32"/>
      <w:szCs w:val="32"/>
      <w:u w:val="single"/>
      <w:lang w:eastAsia="ru-RU"/>
    </w:rPr>
  </w:style>
  <w:style w:type="paragraph" w:styleId="a9">
    <w:name w:val="footer"/>
    <w:basedOn w:val="a"/>
    <w:link w:val="aa"/>
    <w:uiPriority w:val="99"/>
    <w:unhideWhenUsed/>
    <w:rsid w:val="00A95548"/>
    <w:pPr>
      <w:tabs>
        <w:tab w:val="center" w:pos="4819"/>
        <w:tab w:val="right" w:pos="9639"/>
      </w:tabs>
    </w:pPr>
  </w:style>
  <w:style w:type="character" w:customStyle="1" w:styleId="aa">
    <w:name w:val="Нижній колонтитул Знак"/>
    <w:basedOn w:val="a0"/>
    <w:link w:val="a9"/>
    <w:uiPriority w:val="99"/>
    <w:rsid w:val="00A95548"/>
    <w:rPr>
      <w:rFonts w:ascii="Arial" w:hAnsi="Arial" w:cs="Arial"/>
      <w:b/>
      <w:bCs/>
      <w:color w:val="0000FF"/>
      <w:kern w:val="32"/>
      <w:sz w:val="32"/>
      <w:szCs w:val="32"/>
      <w:u w:val="single"/>
      <w:lang w:eastAsia="ru-RU"/>
    </w:rPr>
  </w:style>
  <w:style w:type="character" w:customStyle="1" w:styleId="rvts9">
    <w:name w:val="rvts9"/>
    <w:rsid w:val="003114D6"/>
  </w:style>
  <w:style w:type="paragraph" w:customStyle="1" w:styleId="CharCharCharChar">
    <w:name w:val="Char Знак Знак Char Знак Знак Char Знак Знак Char Знак Знак Знак"/>
    <w:basedOn w:val="a"/>
    <w:link w:val="10"/>
    <w:qFormat/>
    <w:rsid w:val="006462ED"/>
    <w:rPr>
      <w:rFonts w:ascii="Verdana" w:eastAsia="Times New Roman" w:hAnsi="Verdana" w:cs="Verdana"/>
      <w:b w:val="0"/>
      <w:bCs w:val="0"/>
      <w:color w:val="auto"/>
      <w:kern w:val="0"/>
      <w:sz w:val="20"/>
      <w:szCs w:val="20"/>
      <w:u w:val="none"/>
      <w:lang w:val="en-US" w:eastAsia="en-US"/>
    </w:rPr>
  </w:style>
  <w:style w:type="character" w:customStyle="1" w:styleId="10">
    <w:name w:val="Основной шрифт абзаца1"/>
    <w:link w:val="CharCharCharChar"/>
    <w:rsid w:val="006462ED"/>
    <w:rPr>
      <w:rFonts w:ascii="Verdana" w:eastAsia="Times New Roman" w:hAnsi="Verdana" w:cs="Verdana"/>
      <w:sz w:val="20"/>
      <w:szCs w:val="20"/>
      <w:lang w:val="en-US"/>
    </w:rPr>
  </w:style>
  <w:style w:type="paragraph" w:styleId="ab">
    <w:name w:val="Balloon Text"/>
    <w:basedOn w:val="a"/>
    <w:link w:val="ac"/>
    <w:uiPriority w:val="99"/>
    <w:semiHidden/>
    <w:unhideWhenUsed/>
    <w:rsid w:val="008045F9"/>
    <w:rPr>
      <w:rFonts w:ascii="Segoe UI" w:hAnsi="Segoe UI" w:cs="Segoe UI"/>
      <w:sz w:val="18"/>
      <w:szCs w:val="18"/>
    </w:rPr>
  </w:style>
  <w:style w:type="character" w:customStyle="1" w:styleId="ac">
    <w:name w:val="Текст у виносці Знак"/>
    <w:basedOn w:val="a0"/>
    <w:link w:val="ab"/>
    <w:uiPriority w:val="99"/>
    <w:semiHidden/>
    <w:rsid w:val="008045F9"/>
    <w:rPr>
      <w:rFonts w:ascii="Segoe UI" w:hAnsi="Segoe UI" w:cs="Segoe UI"/>
      <w:b/>
      <w:bCs/>
      <w:color w:val="0000FF"/>
      <w:kern w:val="32"/>
      <w:sz w:val="18"/>
      <w:szCs w:val="18"/>
      <w:u w:val="single"/>
      <w:lang w:eastAsia="ru-RU"/>
    </w:rPr>
  </w:style>
  <w:style w:type="paragraph" w:customStyle="1" w:styleId="rvps2">
    <w:name w:val="rvps2"/>
    <w:basedOn w:val="a"/>
    <w:rsid w:val="00A63026"/>
    <w:pPr>
      <w:spacing w:before="100" w:beforeAutospacing="1" w:after="100" w:afterAutospacing="1"/>
    </w:pPr>
    <w:rPr>
      <w:rFonts w:ascii="Times New Roman" w:eastAsia="Times New Roman" w:hAnsi="Times New Roman" w:cs="Times New Roman"/>
      <w:b w:val="0"/>
      <w:bCs w:val="0"/>
      <w:color w:val="auto"/>
      <w:kern w:val="0"/>
      <w:sz w:val="24"/>
      <w:szCs w:val="24"/>
      <w:u w:val="none"/>
      <w:lang w:val="ru-RU"/>
    </w:rPr>
  </w:style>
  <w:style w:type="paragraph" w:customStyle="1" w:styleId="Body">
    <w:name w:val="Body"/>
    <w:qFormat/>
    <w:rsid w:val="00A630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60" w:line="240" w:lineRule="auto"/>
      <w:ind w:firstLine="567"/>
      <w:jc w:val="both"/>
    </w:pPr>
    <w:rPr>
      <w:rFonts w:ascii="Times New Roman" w:eastAsia="Times New Roman" w:hAnsi="Times New Roman" w:cs="Times New Roman"/>
      <w:color w:val="000000"/>
      <w:sz w:val="24"/>
      <w:szCs w:val="24"/>
      <w:lang w:eastAsia="uk-UA"/>
      <w14:ligatures w14:val="standardContextual"/>
    </w:rPr>
  </w:style>
  <w:style w:type="paragraph" w:styleId="ad">
    <w:name w:val="List Paragraph"/>
    <w:basedOn w:val="a"/>
    <w:uiPriority w:val="34"/>
    <w:qFormat/>
    <w:rsid w:val="00A63026"/>
    <w:pPr>
      <w:ind w:left="720"/>
      <w:contextualSpacing/>
    </w:pPr>
  </w:style>
  <w:style w:type="character" w:styleId="ae">
    <w:name w:val="Unresolved Mention"/>
    <w:basedOn w:val="a0"/>
    <w:uiPriority w:val="99"/>
    <w:semiHidden/>
    <w:unhideWhenUsed/>
    <w:rsid w:val="008824F7"/>
    <w:rPr>
      <w:color w:val="605E5C"/>
      <w:shd w:val="clear" w:color="auto" w:fill="E1DFDD"/>
    </w:rPr>
  </w:style>
  <w:style w:type="paragraph" w:customStyle="1" w:styleId="11">
    <w:name w:val="Обычный1"/>
    <w:qFormat/>
    <w:rsid w:val="00E54676"/>
    <w:pPr>
      <w:spacing w:after="0" w:line="240" w:lineRule="auto"/>
    </w:pPr>
    <w:rPr>
      <w:rFonts w:ascii="Times New Roman" w:eastAsia="Times New Roman" w:hAnsi="Times New Roman" w:cs="Times New Roman"/>
      <w:sz w:val="24"/>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642088">
      <w:bodyDiv w:val="1"/>
      <w:marLeft w:val="0"/>
      <w:marRight w:val="0"/>
      <w:marTop w:val="0"/>
      <w:marBottom w:val="0"/>
      <w:divBdr>
        <w:top w:val="none" w:sz="0" w:space="0" w:color="auto"/>
        <w:left w:val="none" w:sz="0" w:space="0" w:color="auto"/>
        <w:bottom w:val="none" w:sz="0" w:space="0" w:color="auto"/>
        <w:right w:val="none" w:sz="0" w:space="0" w:color="auto"/>
      </w:divBdr>
    </w:div>
    <w:div w:id="994528098">
      <w:bodyDiv w:val="1"/>
      <w:marLeft w:val="0"/>
      <w:marRight w:val="0"/>
      <w:marTop w:val="0"/>
      <w:marBottom w:val="0"/>
      <w:divBdr>
        <w:top w:val="none" w:sz="0" w:space="0" w:color="auto"/>
        <w:left w:val="none" w:sz="0" w:space="0" w:color="auto"/>
        <w:bottom w:val="none" w:sz="0" w:space="0" w:color="auto"/>
        <w:right w:val="none" w:sz="0" w:space="0" w:color="auto"/>
      </w:divBdr>
    </w:div>
    <w:div w:id="1095245497">
      <w:bodyDiv w:val="1"/>
      <w:marLeft w:val="0"/>
      <w:marRight w:val="0"/>
      <w:marTop w:val="0"/>
      <w:marBottom w:val="0"/>
      <w:divBdr>
        <w:top w:val="none" w:sz="0" w:space="0" w:color="auto"/>
        <w:left w:val="none" w:sz="0" w:space="0" w:color="auto"/>
        <w:bottom w:val="none" w:sz="0" w:space="0" w:color="auto"/>
        <w:right w:val="none" w:sz="0" w:space="0" w:color="auto"/>
      </w:divBdr>
    </w:div>
    <w:div w:id="1198154190">
      <w:bodyDiv w:val="1"/>
      <w:marLeft w:val="0"/>
      <w:marRight w:val="0"/>
      <w:marTop w:val="0"/>
      <w:marBottom w:val="0"/>
      <w:divBdr>
        <w:top w:val="none" w:sz="0" w:space="0" w:color="auto"/>
        <w:left w:val="none" w:sz="0" w:space="0" w:color="auto"/>
        <w:bottom w:val="none" w:sz="0" w:space="0" w:color="auto"/>
        <w:right w:val="none" w:sz="0" w:space="0" w:color="auto"/>
      </w:divBdr>
    </w:div>
    <w:div w:id="1204362811">
      <w:bodyDiv w:val="1"/>
      <w:marLeft w:val="0"/>
      <w:marRight w:val="0"/>
      <w:marTop w:val="0"/>
      <w:marBottom w:val="0"/>
      <w:divBdr>
        <w:top w:val="none" w:sz="0" w:space="0" w:color="auto"/>
        <w:left w:val="none" w:sz="0" w:space="0" w:color="auto"/>
        <w:bottom w:val="none" w:sz="0" w:space="0" w:color="auto"/>
        <w:right w:val="none" w:sz="0" w:space="0" w:color="auto"/>
      </w:divBdr>
    </w:div>
    <w:div w:id="1391804040">
      <w:bodyDiv w:val="1"/>
      <w:marLeft w:val="0"/>
      <w:marRight w:val="0"/>
      <w:marTop w:val="0"/>
      <w:marBottom w:val="0"/>
      <w:divBdr>
        <w:top w:val="none" w:sz="0" w:space="0" w:color="auto"/>
        <w:left w:val="none" w:sz="0" w:space="0" w:color="auto"/>
        <w:bottom w:val="none" w:sz="0" w:space="0" w:color="auto"/>
        <w:right w:val="none" w:sz="0" w:space="0" w:color="auto"/>
      </w:divBdr>
    </w:div>
    <w:div w:id="139939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6443</Words>
  <Characters>3674</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НЕВГАД ЛЮДМИЛА ФЕДОРІВНА</dc:creator>
  <cp:lastModifiedBy>ТЕСЛЕНКО ТЕТЯНА АНАТОЛІЇВНА</cp:lastModifiedBy>
  <cp:revision>4</cp:revision>
  <cp:lastPrinted>2026-08-13T11:13:00Z</cp:lastPrinted>
  <dcterms:created xsi:type="dcterms:W3CDTF">2026-08-13T11:14:00Z</dcterms:created>
  <dcterms:modified xsi:type="dcterms:W3CDTF">2026-08-13T11:19:00Z</dcterms:modified>
</cp:coreProperties>
</file>