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238F4" w14:textId="77777777" w:rsidR="003132CC" w:rsidRPr="005376ED" w:rsidRDefault="003132CC" w:rsidP="003132CC">
      <w:pPr>
        <w:ind w:firstLine="900"/>
        <w:jc w:val="center"/>
        <w:rPr>
          <w:rFonts w:ascii="Times New Roman" w:hAnsi="Times New Roman" w:cs="Times New Roman"/>
          <w:sz w:val="28"/>
          <w:szCs w:val="28"/>
        </w:rPr>
      </w:pPr>
      <w:r w:rsidRPr="005376ED">
        <w:rPr>
          <w:rFonts w:ascii="Times New Roman" w:hAnsi="Times New Roman" w:cs="Times New Roman"/>
          <w:sz w:val="28"/>
          <w:szCs w:val="28"/>
        </w:rPr>
        <w:t>Індивідуальна податкова консультація</w:t>
      </w:r>
    </w:p>
    <w:p w14:paraId="658B1795" w14:textId="1A911799" w:rsidR="003132CC" w:rsidRPr="006C5B13" w:rsidRDefault="003132CC" w:rsidP="00ED150F">
      <w:pPr>
        <w:spacing w:after="0" w:line="240" w:lineRule="auto"/>
        <w:ind w:firstLine="567"/>
        <w:jc w:val="both"/>
        <w:rPr>
          <w:rFonts w:ascii="Times New Roman" w:hAnsi="Times New Roman" w:cs="Times New Roman"/>
          <w:color w:val="000000" w:themeColor="text1"/>
          <w:sz w:val="28"/>
          <w:szCs w:val="28"/>
        </w:rPr>
      </w:pPr>
      <w:r w:rsidRPr="00CF264E">
        <w:rPr>
          <w:rFonts w:ascii="Times New Roman" w:hAnsi="Times New Roman" w:cs="Times New Roman"/>
          <w:color w:val="000000" w:themeColor="text1"/>
          <w:sz w:val="28"/>
          <w:szCs w:val="28"/>
        </w:rPr>
        <w:t xml:space="preserve">Державна податкова служба України розглянула звернення щодо </w:t>
      </w:r>
      <w:r w:rsidR="006B7D78" w:rsidRPr="00CF264E">
        <w:rPr>
          <w:rFonts w:ascii="Times New Roman" w:hAnsi="Times New Roman" w:cs="Times New Roman"/>
          <w:color w:val="000000" w:themeColor="text1"/>
          <w:sz w:val="28"/>
          <w:szCs w:val="28"/>
        </w:rPr>
        <w:t xml:space="preserve">реєстрації розрахунку коригування </w:t>
      </w:r>
      <w:r w:rsidR="00BF69CD" w:rsidRPr="00CF264E">
        <w:rPr>
          <w:rFonts w:ascii="Times New Roman" w:hAnsi="Times New Roman" w:cs="Times New Roman"/>
          <w:color w:val="000000" w:themeColor="text1"/>
          <w:sz w:val="28"/>
          <w:szCs w:val="28"/>
        </w:rPr>
        <w:t xml:space="preserve"> в Єдиному реєстрі податкових накладних (далі – ЄРПН) </w:t>
      </w:r>
      <w:r w:rsidRPr="00CF264E">
        <w:rPr>
          <w:rFonts w:ascii="Times New Roman" w:hAnsi="Times New Roman" w:cs="Times New Roman"/>
          <w:color w:val="000000" w:themeColor="text1"/>
          <w:sz w:val="28"/>
          <w:szCs w:val="28"/>
        </w:rPr>
        <w:t xml:space="preserve">та, керуючись статтею 52 глави 3 розділу ІІ Податкового кодексу </w:t>
      </w:r>
      <w:r w:rsidRPr="006C5B13">
        <w:rPr>
          <w:rFonts w:ascii="Times New Roman" w:hAnsi="Times New Roman" w:cs="Times New Roman"/>
          <w:color w:val="000000" w:themeColor="text1"/>
          <w:sz w:val="28"/>
          <w:szCs w:val="28"/>
        </w:rPr>
        <w:t>України (далі – ПКУ), повідомляє.</w:t>
      </w:r>
    </w:p>
    <w:p w14:paraId="28A0FB97" w14:textId="01D23A1F" w:rsidR="00B94FF1" w:rsidRPr="006C5B13" w:rsidRDefault="00B94FF1" w:rsidP="00B94FF1">
      <w:pPr>
        <w:spacing w:after="0" w:line="240" w:lineRule="auto"/>
        <w:ind w:firstLine="567"/>
        <w:jc w:val="both"/>
        <w:rPr>
          <w:rFonts w:ascii="Times New Roman" w:hAnsi="Times New Roman" w:cs="Times New Roman"/>
          <w:color w:val="000000" w:themeColor="text1"/>
          <w:sz w:val="28"/>
          <w:szCs w:val="28"/>
        </w:rPr>
      </w:pPr>
      <w:r w:rsidRPr="006C5B13">
        <w:rPr>
          <w:rFonts w:ascii="Times New Roman" w:hAnsi="Times New Roman" w:cs="Times New Roman"/>
          <w:bCs/>
          <w:color w:val="000000" w:themeColor="text1"/>
          <w:sz w:val="28"/>
          <w:szCs w:val="28"/>
        </w:rPr>
        <w:t xml:space="preserve">Як зазначено у зверненні, Товариство отримує та реєструє в ЄРПН розрахунки коригування </w:t>
      </w:r>
      <w:r w:rsidRPr="006C5B13">
        <w:rPr>
          <w:rFonts w:ascii="Times New Roman" w:hAnsi="Times New Roman" w:cs="Times New Roman"/>
          <w:color w:val="000000" w:themeColor="text1"/>
          <w:sz w:val="28"/>
          <w:szCs w:val="28"/>
        </w:rPr>
        <w:t xml:space="preserve">до податкових накладних, якими передбачено зменшення суми компенсації вартості товарів / послуг </w:t>
      </w:r>
      <w:r w:rsidRPr="006C5B13">
        <w:rPr>
          <w:rFonts w:ascii="Times New Roman" w:hAnsi="Times New Roman" w:cs="Times New Roman"/>
          <w:bCs/>
          <w:color w:val="000000" w:themeColor="text1"/>
          <w:sz w:val="28"/>
          <w:szCs w:val="28"/>
        </w:rPr>
        <w:t>їх постачальнику</w:t>
      </w:r>
      <w:r w:rsidRPr="006C5B13">
        <w:rPr>
          <w:rFonts w:ascii="Times New Roman" w:hAnsi="Times New Roman" w:cs="Times New Roman"/>
          <w:color w:val="000000" w:themeColor="text1"/>
          <w:sz w:val="28"/>
          <w:szCs w:val="28"/>
        </w:rPr>
        <w:t>, зокрема один із таких розрахунків коригування (дата складання 03.11.2026 року) було отримано Товариством 01.12.2025 року та зареєстровано в ЄРПН 02.12.2025 року.</w:t>
      </w:r>
    </w:p>
    <w:p w14:paraId="2DE4CCCF" w14:textId="08D03328" w:rsidR="00555AE9" w:rsidRPr="006C5B13" w:rsidRDefault="00B94FF1" w:rsidP="00B94FF1">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6C5B13">
        <w:rPr>
          <w:rFonts w:ascii="Times New Roman" w:eastAsia="Times New Roman" w:hAnsi="Times New Roman" w:cs="Times New Roman"/>
          <w:color w:val="000000" w:themeColor="text1"/>
          <w:sz w:val="28"/>
          <w:szCs w:val="28"/>
          <w:bdr w:val="none" w:sz="0" w:space="0" w:color="auto" w:frame="1"/>
          <w:lang w:eastAsia="uk-UA"/>
        </w:rPr>
        <w:t>З</w:t>
      </w:r>
      <w:r w:rsidR="00555AE9" w:rsidRPr="006C5B13">
        <w:rPr>
          <w:rFonts w:ascii="Times New Roman" w:eastAsia="Times New Roman" w:hAnsi="Times New Roman" w:cs="Times New Roman"/>
          <w:color w:val="000000" w:themeColor="text1"/>
          <w:sz w:val="28"/>
          <w:szCs w:val="28"/>
          <w:bdr w:val="none" w:sz="0" w:space="0" w:color="auto" w:frame="1"/>
          <w:lang w:eastAsia="uk-UA"/>
        </w:rPr>
        <w:t xml:space="preserve">а </w:t>
      </w:r>
      <w:r w:rsidR="00555AE9" w:rsidRPr="006C5B13">
        <w:rPr>
          <w:rFonts w:ascii="Times New Roman" w:hAnsi="Times New Roman" w:cs="Times New Roman"/>
          <w:color w:val="000000" w:themeColor="text1"/>
          <w:sz w:val="28"/>
          <w:szCs w:val="28"/>
        </w:rPr>
        <w:t xml:space="preserve">результатами перевірки </w:t>
      </w:r>
      <w:r w:rsidR="006C427B" w:rsidRPr="006C5B13">
        <w:rPr>
          <w:rFonts w:ascii="Times New Roman" w:hAnsi="Times New Roman" w:cs="Times New Roman"/>
          <w:color w:val="000000" w:themeColor="text1"/>
          <w:sz w:val="28"/>
          <w:szCs w:val="28"/>
        </w:rPr>
        <w:t xml:space="preserve">був </w:t>
      </w:r>
      <w:r w:rsidR="00555AE9" w:rsidRPr="006C5B13">
        <w:rPr>
          <w:rFonts w:ascii="Times New Roman" w:hAnsi="Times New Roman" w:cs="Times New Roman"/>
          <w:color w:val="000000" w:themeColor="text1"/>
          <w:sz w:val="28"/>
          <w:szCs w:val="28"/>
        </w:rPr>
        <w:t>складен</w:t>
      </w:r>
      <w:r w:rsidR="006C427B" w:rsidRPr="006C5B13">
        <w:rPr>
          <w:rFonts w:ascii="Times New Roman" w:hAnsi="Times New Roman" w:cs="Times New Roman"/>
          <w:color w:val="000000" w:themeColor="text1"/>
          <w:sz w:val="28"/>
          <w:szCs w:val="28"/>
        </w:rPr>
        <w:t>ий</w:t>
      </w:r>
      <w:r w:rsidR="00555AE9" w:rsidRPr="006C5B13">
        <w:rPr>
          <w:rFonts w:ascii="Times New Roman" w:hAnsi="Times New Roman" w:cs="Times New Roman"/>
          <w:color w:val="000000" w:themeColor="text1"/>
          <w:sz w:val="28"/>
          <w:szCs w:val="28"/>
        </w:rPr>
        <w:t xml:space="preserve"> акт, </w:t>
      </w:r>
      <w:r w:rsidR="006C427B" w:rsidRPr="006C5B13">
        <w:rPr>
          <w:rFonts w:ascii="Times New Roman" w:hAnsi="Times New Roman" w:cs="Times New Roman"/>
          <w:color w:val="000000" w:themeColor="text1"/>
          <w:sz w:val="28"/>
          <w:szCs w:val="28"/>
        </w:rPr>
        <w:t xml:space="preserve">у якому зафіксовано </w:t>
      </w:r>
      <w:r w:rsidR="00555AE9" w:rsidRPr="006C5B13">
        <w:rPr>
          <w:rFonts w:ascii="Times New Roman" w:hAnsi="Times New Roman" w:cs="Times New Roman"/>
          <w:color w:val="000000" w:themeColor="text1"/>
          <w:sz w:val="28"/>
          <w:szCs w:val="28"/>
        </w:rPr>
        <w:t xml:space="preserve">порушення Товариством (покупцем) граничних строків реєстрації в ЄРПН </w:t>
      </w:r>
      <w:r w:rsidRPr="006C5B13">
        <w:rPr>
          <w:rFonts w:ascii="Times New Roman" w:hAnsi="Times New Roman" w:cs="Times New Roman"/>
          <w:color w:val="000000" w:themeColor="text1"/>
          <w:sz w:val="28"/>
          <w:szCs w:val="28"/>
        </w:rPr>
        <w:t xml:space="preserve">такого </w:t>
      </w:r>
      <w:r w:rsidR="00555AE9" w:rsidRPr="006C5B13">
        <w:rPr>
          <w:rFonts w:ascii="Times New Roman" w:hAnsi="Times New Roman" w:cs="Times New Roman"/>
          <w:color w:val="000000" w:themeColor="text1"/>
          <w:sz w:val="28"/>
          <w:szCs w:val="28"/>
        </w:rPr>
        <w:t>розрахунку коригування</w:t>
      </w:r>
      <w:r w:rsidRPr="006C5B13">
        <w:rPr>
          <w:rFonts w:ascii="Times New Roman" w:hAnsi="Times New Roman" w:cs="Times New Roman"/>
          <w:color w:val="000000" w:themeColor="text1"/>
          <w:sz w:val="28"/>
          <w:szCs w:val="28"/>
        </w:rPr>
        <w:t>.</w:t>
      </w:r>
    </w:p>
    <w:p w14:paraId="620CE180" w14:textId="77777777" w:rsidR="00555AE9" w:rsidRPr="00CF264E" w:rsidRDefault="00410F4E"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 xml:space="preserve">З урахуванням викладених обставин, </w:t>
      </w:r>
      <w:r w:rsidR="00555AE9" w:rsidRPr="00CF264E">
        <w:rPr>
          <w:rFonts w:ascii="Times New Roman" w:eastAsia="Times New Roman" w:hAnsi="Times New Roman" w:cs="Times New Roman"/>
          <w:color w:val="000000" w:themeColor="text1"/>
          <w:sz w:val="28"/>
          <w:szCs w:val="28"/>
          <w:bdr w:val="none" w:sz="0" w:space="0" w:color="auto" w:frame="1"/>
          <w:lang w:eastAsia="uk-UA"/>
        </w:rPr>
        <w:t>Товариство</w:t>
      </w:r>
      <w:r w:rsidRPr="00CF264E">
        <w:rPr>
          <w:rFonts w:ascii="Times New Roman" w:eastAsia="Times New Roman" w:hAnsi="Times New Roman" w:cs="Times New Roman"/>
          <w:color w:val="000000" w:themeColor="text1"/>
          <w:sz w:val="28"/>
          <w:szCs w:val="28"/>
          <w:bdr w:val="none" w:sz="0" w:space="0" w:color="auto" w:frame="1"/>
          <w:lang w:eastAsia="uk-UA"/>
        </w:rPr>
        <w:t xml:space="preserve"> просить надати індивідуальну податкову консультацію </w:t>
      </w:r>
      <w:r w:rsidR="00555AE9" w:rsidRPr="00CF264E">
        <w:rPr>
          <w:rFonts w:ascii="Times New Roman" w:eastAsia="Times New Roman" w:hAnsi="Times New Roman" w:cs="Times New Roman"/>
          <w:color w:val="000000" w:themeColor="text1"/>
          <w:sz w:val="28"/>
          <w:szCs w:val="28"/>
          <w:bdr w:val="none" w:sz="0" w:space="0" w:color="auto" w:frame="1"/>
          <w:lang w:eastAsia="uk-UA"/>
        </w:rPr>
        <w:t>з наступних питань:</w:t>
      </w:r>
    </w:p>
    <w:p w14:paraId="25BF529A" w14:textId="2D4540C8" w:rsidR="00AC1CA3" w:rsidRPr="00CF264E" w:rsidRDefault="00AC1CA3" w:rsidP="00ED150F">
      <w:pPr>
        <w:spacing w:after="0" w:line="240" w:lineRule="auto"/>
        <w:ind w:firstLine="567"/>
        <w:jc w:val="both"/>
        <w:textAlignment w:val="baseline"/>
        <w:rPr>
          <w:rFonts w:ascii="Times New Roman" w:hAnsi="Times New Roman" w:cs="Times New Roman"/>
          <w:color w:val="000000" w:themeColor="text1"/>
          <w:sz w:val="28"/>
          <w:szCs w:val="28"/>
        </w:rPr>
      </w:pPr>
      <w:r w:rsidRPr="00CF264E">
        <w:rPr>
          <w:rFonts w:ascii="Times New Roman" w:hAnsi="Times New Roman" w:cs="Times New Roman"/>
          <w:color w:val="000000" w:themeColor="text1"/>
          <w:sz w:val="28"/>
          <w:szCs w:val="28"/>
        </w:rPr>
        <w:t xml:space="preserve">1) яким чином має обчислюватися строк реєстрації </w:t>
      </w:r>
      <w:r w:rsidR="00B1266E">
        <w:rPr>
          <w:rFonts w:ascii="Times New Roman" w:hAnsi="Times New Roman" w:cs="Times New Roman"/>
          <w:color w:val="000000" w:themeColor="text1"/>
          <w:sz w:val="28"/>
          <w:szCs w:val="28"/>
        </w:rPr>
        <w:t xml:space="preserve">розрахунку коригування </w:t>
      </w:r>
      <w:r w:rsidRPr="00CF264E">
        <w:rPr>
          <w:rFonts w:ascii="Times New Roman" w:hAnsi="Times New Roman" w:cs="Times New Roman"/>
          <w:color w:val="000000" w:themeColor="text1"/>
          <w:sz w:val="28"/>
          <w:szCs w:val="28"/>
        </w:rPr>
        <w:t>до податкової накладної, яки</w:t>
      </w:r>
      <w:r w:rsidR="00EB4623" w:rsidRPr="00CF264E">
        <w:rPr>
          <w:rFonts w:ascii="Times New Roman" w:hAnsi="Times New Roman" w:cs="Times New Roman"/>
          <w:color w:val="000000" w:themeColor="text1"/>
          <w:sz w:val="28"/>
          <w:szCs w:val="28"/>
        </w:rPr>
        <w:t>й</w:t>
      </w:r>
      <w:r w:rsidRPr="00CF264E">
        <w:rPr>
          <w:rFonts w:ascii="Times New Roman" w:hAnsi="Times New Roman" w:cs="Times New Roman"/>
          <w:color w:val="000000" w:themeColor="text1"/>
          <w:sz w:val="28"/>
          <w:szCs w:val="28"/>
        </w:rPr>
        <w:t xml:space="preserve"> передбачає зменшення суми компенсації вартості товарів / послуг: від дати його складання чи від дати фактичного отримання покупцем;</w:t>
      </w:r>
    </w:p>
    <w:p w14:paraId="731E9FDD" w14:textId="00BE5D30" w:rsidR="003F6414" w:rsidRPr="00CF264E" w:rsidRDefault="003F6414" w:rsidP="00ED150F">
      <w:pPr>
        <w:spacing w:after="0" w:line="240" w:lineRule="auto"/>
        <w:ind w:firstLine="567"/>
        <w:jc w:val="both"/>
        <w:textAlignment w:val="baseline"/>
        <w:rPr>
          <w:rFonts w:ascii="Times New Roman" w:hAnsi="Times New Roman" w:cs="Times New Roman"/>
          <w:color w:val="000000" w:themeColor="text1"/>
          <w:sz w:val="28"/>
          <w:szCs w:val="28"/>
        </w:rPr>
      </w:pPr>
      <w:r w:rsidRPr="00CF264E">
        <w:rPr>
          <w:rFonts w:ascii="Times New Roman" w:hAnsi="Times New Roman" w:cs="Times New Roman"/>
          <w:color w:val="000000" w:themeColor="text1"/>
          <w:sz w:val="28"/>
          <w:szCs w:val="28"/>
        </w:rPr>
        <w:t>2)</w:t>
      </w:r>
      <w:r w:rsidR="00AC1CA3" w:rsidRPr="00CF264E">
        <w:rPr>
          <w:rFonts w:ascii="Times New Roman" w:hAnsi="Times New Roman" w:cs="Times New Roman"/>
          <w:color w:val="000000" w:themeColor="text1"/>
          <w:sz w:val="28"/>
          <w:szCs w:val="28"/>
        </w:rPr>
        <w:t xml:space="preserve"> оскільки ПКУ не передбачає окремого документального механізму фіксації дати отримання </w:t>
      </w:r>
      <w:r w:rsidR="0039032D">
        <w:rPr>
          <w:rFonts w:ascii="Times New Roman" w:hAnsi="Times New Roman" w:cs="Times New Roman"/>
          <w:color w:val="000000" w:themeColor="text1"/>
          <w:sz w:val="28"/>
          <w:szCs w:val="28"/>
        </w:rPr>
        <w:t xml:space="preserve">розрахунку </w:t>
      </w:r>
      <w:proofErr w:type="spellStart"/>
      <w:r w:rsidR="0039032D">
        <w:rPr>
          <w:rFonts w:ascii="Times New Roman" w:hAnsi="Times New Roman" w:cs="Times New Roman"/>
          <w:color w:val="000000" w:themeColor="text1"/>
          <w:sz w:val="28"/>
          <w:szCs w:val="28"/>
        </w:rPr>
        <w:t>коригнування</w:t>
      </w:r>
      <w:proofErr w:type="spellEnd"/>
      <w:r w:rsidR="00AC1CA3" w:rsidRPr="00CF264E">
        <w:rPr>
          <w:rFonts w:ascii="Times New Roman" w:hAnsi="Times New Roman" w:cs="Times New Roman"/>
          <w:color w:val="000000" w:themeColor="text1"/>
          <w:sz w:val="28"/>
          <w:szCs w:val="28"/>
        </w:rPr>
        <w:t>, дані з програми «М.Е.Doc»</w:t>
      </w:r>
      <w:r w:rsidR="00EB4623" w:rsidRPr="00CF264E">
        <w:rPr>
          <w:rFonts w:ascii="Times New Roman" w:hAnsi="Times New Roman" w:cs="Times New Roman"/>
          <w:color w:val="000000" w:themeColor="text1"/>
          <w:sz w:val="28"/>
          <w:szCs w:val="28"/>
        </w:rPr>
        <w:t xml:space="preserve"> є</w:t>
      </w:r>
      <w:r w:rsidR="00AC1CA3" w:rsidRPr="00CF264E">
        <w:rPr>
          <w:rFonts w:ascii="Times New Roman" w:hAnsi="Times New Roman" w:cs="Times New Roman"/>
          <w:color w:val="000000" w:themeColor="text1"/>
          <w:sz w:val="28"/>
          <w:szCs w:val="28"/>
        </w:rPr>
        <w:t xml:space="preserve"> беззаперечним доказом факту отримання документа 01.12.2025 року</w:t>
      </w:r>
      <w:r w:rsidRPr="00CF264E">
        <w:rPr>
          <w:rFonts w:ascii="Times New Roman" w:hAnsi="Times New Roman" w:cs="Times New Roman"/>
          <w:color w:val="000000" w:themeColor="text1"/>
          <w:sz w:val="28"/>
          <w:szCs w:val="28"/>
        </w:rPr>
        <w:t>;</w:t>
      </w:r>
    </w:p>
    <w:p w14:paraId="6529F93F" w14:textId="0E210A56" w:rsidR="00555AE9" w:rsidRPr="00CF264E" w:rsidRDefault="003F6414"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hAnsi="Times New Roman" w:cs="Times New Roman"/>
          <w:color w:val="000000" w:themeColor="text1"/>
          <w:sz w:val="28"/>
          <w:szCs w:val="28"/>
        </w:rPr>
        <w:t>3)</w:t>
      </w:r>
      <w:r w:rsidR="00EB4623" w:rsidRPr="00CF264E">
        <w:rPr>
          <w:rFonts w:ascii="Times New Roman" w:hAnsi="Times New Roman" w:cs="Times New Roman"/>
          <w:color w:val="000000" w:themeColor="text1"/>
          <w:sz w:val="28"/>
          <w:szCs w:val="28"/>
        </w:rPr>
        <w:t xml:space="preserve"> </w:t>
      </w:r>
      <w:r w:rsidRPr="00CF264E">
        <w:rPr>
          <w:rFonts w:ascii="Times New Roman" w:hAnsi="Times New Roman" w:cs="Times New Roman"/>
          <w:color w:val="000000" w:themeColor="text1"/>
          <w:sz w:val="28"/>
          <w:szCs w:val="28"/>
        </w:rPr>
        <w:t>я</w:t>
      </w:r>
      <w:r w:rsidR="00AC1CA3" w:rsidRPr="00CF264E">
        <w:rPr>
          <w:rFonts w:ascii="Times New Roman" w:hAnsi="Times New Roman" w:cs="Times New Roman"/>
          <w:color w:val="000000" w:themeColor="text1"/>
          <w:sz w:val="28"/>
          <w:szCs w:val="28"/>
        </w:rPr>
        <w:t>кі саме документи або дії вважаються належним доказом того, що покупець отримав розрахунок коригування у визначений ПКУ строк?</w:t>
      </w:r>
    </w:p>
    <w:p w14:paraId="4081A580" w14:textId="24964994" w:rsidR="00410F4E" w:rsidRPr="00CF264E" w:rsidRDefault="00410F4E"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Відносини, що виникають у сфері справляння податків і зборів, регулюються нормами ПКУ (пункт 1.1 статті 1 розділу І ПКУ).</w:t>
      </w:r>
    </w:p>
    <w:p w14:paraId="418ABE57" w14:textId="0C2628AF" w:rsidR="006C1AAB" w:rsidRPr="00CF264E" w:rsidRDefault="006C1AAB"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Згідно з нормами чинного законодавства платники податку зобов’язані самостійно декларувати свої податкові зобов’язання та визначати сутність і відповідальність здійснених ними операцій тим, які визначені ПКУ.</w:t>
      </w:r>
    </w:p>
    <w:p w14:paraId="028D7826" w14:textId="56374A55" w:rsidR="003F6414" w:rsidRPr="00CF264E" w:rsidRDefault="003F6414"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Правові основи оподаткування ПДВ встановлено розділом V та підрозділом 2 розділу XX ПКУ.</w:t>
      </w:r>
    </w:p>
    <w:p w14:paraId="4DAEFB0E" w14:textId="2965AF41" w:rsidR="00A32E32" w:rsidRPr="00CF264E" w:rsidRDefault="00971A72" w:rsidP="00ED150F">
      <w:pPr>
        <w:spacing w:after="0" w:line="240" w:lineRule="auto"/>
        <w:ind w:firstLine="567"/>
        <w:jc w:val="both"/>
        <w:textAlignment w:val="baseline"/>
        <w:rPr>
          <w:rFonts w:ascii="Times New Roman" w:hAnsi="Times New Roman" w:cs="Times New Roman"/>
          <w:color w:val="000000" w:themeColor="text1"/>
          <w:sz w:val="28"/>
          <w:szCs w:val="28"/>
          <w:bdr w:val="none" w:sz="0" w:space="0" w:color="auto" w:frame="1"/>
        </w:rPr>
      </w:pPr>
      <w:r w:rsidRPr="00CF264E">
        <w:rPr>
          <w:rFonts w:ascii="Times New Roman" w:hAnsi="Times New Roman" w:cs="Times New Roman"/>
          <w:color w:val="000000" w:themeColor="text1"/>
          <w:sz w:val="28"/>
          <w:szCs w:val="28"/>
        </w:rPr>
        <w:t xml:space="preserve">Пунктом 201.1 статті 201 </w:t>
      </w:r>
      <w:r w:rsidR="00A32E32" w:rsidRPr="00CF264E">
        <w:rPr>
          <w:rFonts w:ascii="Times New Roman" w:eastAsia="Times New Roman" w:hAnsi="Times New Roman" w:cs="Times New Roman"/>
          <w:color w:val="000000" w:themeColor="text1"/>
          <w:sz w:val="28"/>
          <w:szCs w:val="28"/>
          <w:bdr w:val="none" w:sz="0" w:space="0" w:color="auto" w:frame="1"/>
          <w:lang w:eastAsia="uk-UA"/>
        </w:rPr>
        <w:t>розділу V ПКУ</w:t>
      </w:r>
      <w:r w:rsidR="00A32E32" w:rsidRPr="00CF264E">
        <w:rPr>
          <w:rFonts w:ascii="Times New Roman" w:hAnsi="Times New Roman" w:cs="Times New Roman"/>
          <w:color w:val="000000" w:themeColor="text1"/>
          <w:sz w:val="28"/>
          <w:szCs w:val="28"/>
        </w:rPr>
        <w:t xml:space="preserve"> в</w:t>
      </w:r>
      <w:r w:rsidRPr="00CF264E">
        <w:rPr>
          <w:rFonts w:ascii="Times New Roman" w:hAnsi="Times New Roman" w:cs="Times New Roman"/>
          <w:color w:val="000000" w:themeColor="text1"/>
          <w:sz w:val="28"/>
          <w:szCs w:val="28"/>
        </w:rPr>
        <w:t>становлено</w:t>
      </w:r>
      <w:r w:rsidR="00A32E32" w:rsidRPr="00CF264E">
        <w:rPr>
          <w:rFonts w:ascii="Times New Roman" w:hAnsi="Times New Roman" w:cs="Times New Roman"/>
          <w:color w:val="000000" w:themeColor="text1"/>
          <w:sz w:val="28"/>
          <w:szCs w:val="28"/>
        </w:rPr>
        <w:t>, що на дату виникнення податкових зобов’язань платник податку зобов’язаний скласти податкову накладну в електронній формі з використанням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(далі - кваліфікований електронний підпис), уповноваженої платником особи відповідно до вимог Закону України «Про електронну ідентифікацію та електронні довірчі послуги» та зареєструвати її в  ЄРПН.</w:t>
      </w:r>
    </w:p>
    <w:p w14:paraId="0CF4AF93" w14:textId="7FD06BA6" w:rsidR="006D56EB" w:rsidRPr="00CF264E" w:rsidRDefault="006D56EB"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 xml:space="preserve">Пунктом 192.1 статті 192 розділу V ПКУ визначено, якщо після постачання товарів/послуг здійснюється будь-яка зміна суми компенсації їх вартості, включаючи наступний за постачанням перегляд цін, перерахунок у випадках </w:t>
      </w:r>
      <w:r w:rsidRPr="00CF264E">
        <w:rPr>
          <w:rFonts w:ascii="Times New Roman" w:eastAsia="Times New Roman" w:hAnsi="Times New Roman" w:cs="Times New Roman"/>
          <w:color w:val="000000" w:themeColor="text1"/>
          <w:sz w:val="28"/>
          <w:szCs w:val="28"/>
          <w:bdr w:val="none" w:sz="0" w:space="0" w:color="auto" w:frame="1"/>
          <w:lang w:eastAsia="uk-UA"/>
        </w:rPr>
        <w:lastRenderedPageBreak/>
        <w:t>повернення товарів/послуг особі, яка їх надала, або при поверненні постачальником суми попередньої оплати товарів/послуг, суми податкових зобов’язань та податкового кредиту постачальника та отримувача підлягають відповідному коригуванню на підставі розрахунку коригування до податкової накладної, складеному в порядку, встановленому для податкових накладних, та зареєстрованому в ЄРПН.</w:t>
      </w:r>
    </w:p>
    <w:p w14:paraId="2200426B" w14:textId="519D8689" w:rsidR="006D56EB" w:rsidRPr="00CF264E" w:rsidRDefault="006D56EB"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Розрахунок коригування до податкової накладної не може бути зареєстрований в ЄРПН пізніше 1095 календарних днів з дати складання податкової накладної, до якої складений такий розрахунок коригування.</w:t>
      </w:r>
    </w:p>
    <w:p w14:paraId="452CBA67" w14:textId="6EBF9D27" w:rsidR="006D56EB" w:rsidRPr="00CF264E" w:rsidRDefault="006D56EB" w:rsidP="00ED150F">
      <w:pPr>
        <w:spacing w:after="0" w:line="240" w:lineRule="auto"/>
        <w:ind w:firstLine="567"/>
        <w:jc w:val="both"/>
        <w:rPr>
          <w:rFonts w:ascii="Times New Roman" w:hAnsi="Times New Roman" w:cs="Times New Roman"/>
          <w:color w:val="000000" w:themeColor="text1"/>
          <w:sz w:val="28"/>
          <w:szCs w:val="28"/>
        </w:rPr>
      </w:pPr>
      <w:r w:rsidRPr="00CF264E">
        <w:rPr>
          <w:rFonts w:ascii="Times New Roman" w:hAnsi="Times New Roman" w:cs="Times New Roman"/>
          <w:color w:val="000000" w:themeColor="text1"/>
          <w:sz w:val="28"/>
          <w:szCs w:val="28"/>
        </w:rPr>
        <w:t>Розрахунок коригування, складений постачальником товарів/послуг до податкової накладної, яка складена на отримувача − платника податку, підлягає реєстрації в ЄРПН отримувачем (покупцем) товарів/послуг, якщо передбачається зменшення суми компенсації вартості товарів/послуг їх постачальнику, для чого постачальник надсилає складений розрахунок коригування отримувачу.</w:t>
      </w:r>
    </w:p>
    <w:p w14:paraId="7AAA49D6" w14:textId="77777777" w:rsidR="003F6414" w:rsidRPr="00CF264E" w:rsidRDefault="003F6414" w:rsidP="00ED150F">
      <w:pPr>
        <w:spacing w:after="0" w:line="240" w:lineRule="auto"/>
        <w:ind w:firstLine="567"/>
        <w:jc w:val="both"/>
        <w:textAlignment w:val="baseline"/>
        <w:rPr>
          <w:rFonts w:ascii="Times New Roman" w:hAnsi="Times New Roman" w:cs="Times New Roman"/>
          <w:color w:val="000000" w:themeColor="text1"/>
          <w:sz w:val="28"/>
          <w:szCs w:val="28"/>
        </w:rPr>
      </w:pPr>
      <w:r w:rsidRPr="00CF264E">
        <w:rPr>
          <w:rFonts w:ascii="Times New Roman" w:hAnsi="Times New Roman" w:cs="Times New Roman"/>
          <w:color w:val="000000" w:themeColor="text1"/>
          <w:sz w:val="28"/>
          <w:szCs w:val="28"/>
        </w:rPr>
        <w:t>Реєстрація податкових накладних та/або розрахунків коригування в ЄРПН здійснюється відповідно до вимог ПКУ та Порядку ведення Єдиного реєстру податкових накладних, затвердженого постановою Кабінету Міністрів України від 29 грудня 2010 року № 1246 (зі змінами) (далі – Порядок № 1246).</w:t>
      </w:r>
    </w:p>
    <w:p w14:paraId="71DF8C74" w14:textId="1AC9D65F" w:rsidR="003F6414" w:rsidRPr="00CF264E" w:rsidRDefault="003F6414" w:rsidP="00ED150F">
      <w:pPr>
        <w:spacing w:after="0" w:line="240" w:lineRule="auto"/>
        <w:ind w:firstLine="567"/>
        <w:jc w:val="both"/>
        <w:textAlignment w:val="baseline"/>
        <w:rPr>
          <w:rFonts w:ascii="Times New Roman" w:hAnsi="Times New Roman" w:cs="Times New Roman"/>
          <w:color w:val="000000" w:themeColor="text1"/>
          <w:sz w:val="28"/>
          <w:szCs w:val="28"/>
          <w:bdr w:val="none" w:sz="0" w:space="0" w:color="auto" w:frame="1"/>
        </w:rPr>
      </w:pPr>
      <w:r w:rsidRPr="00CF264E">
        <w:rPr>
          <w:rFonts w:ascii="Times New Roman" w:hAnsi="Times New Roman" w:cs="Times New Roman"/>
          <w:color w:val="000000" w:themeColor="text1"/>
          <w:sz w:val="28"/>
          <w:szCs w:val="28"/>
          <w:bdr w:val="none" w:sz="0" w:space="0" w:color="auto" w:frame="1"/>
        </w:rPr>
        <w:t>Згідно положень пункту 5 Порядку № 1246 податкові накладні та/або розрахунки коригування приймаються до ЄРПН у разі дотримання вимог установлених пунктом 192.1 статті 192, пунктами 200</w:t>
      </w:r>
      <w:r w:rsidRPr="00CF264E">
        <w:rPr>
          <w:rFonts w:ascii="Times New Roman" w:hAnsi="Times New Roman" w:cs="Times New Roman"/>
          <w:color w:val="000000" w:themeColor="text1"/>
          <w:sz w:val="28"/>
          <w:szCs w:val="28"/>
          <w:bdr w:val="none" w:sz="0" w:space="0" w:color="auto" w:frame="1"/>
          <w:vertAlign w:val="superscript"/>
        </w:rPr>
        <w:t>1</w:t>
      </w:r>
      <w:r w:rsidRPr="00CF264E">
        <w:rPr>
          <w:rFonts w:ascii="Times New Roman" w:hAnsi="Times New Roman" w:cs="Times New Roman"/>
          <w:color w:val="000000" w:themeColor="text1"/>
          <w:sz w:val="28"/>
          <w:szCs w:val="28"/>
          <w:bdr w:val="none" w:sz="0" w:space="0" w:color="auto" w:frame="1"/>
        </w:rPr>
        <w:t>.3, 200</w:t>
      </w:r>
      <w:r w:rsidRPr="00CF264E">
        <w:rPr>
          <w:rFonts w:ascii="Times New Roman" w:hAnsi="Times New Roman" w:cs="Times New Roman"/>
          <w:color w:val="000000" w:themeColor="text1"/>
          <w:sz w:val="28"/>
          <w:szCs w:val="28"/>
          <w:bdr w:val="none" w:sz="0" w:space="0" w:color="auto" w:frame="1"/>
          <w:vertAlign w:val="superscript"/>
        </w:rPr>
        <w:t>1</w:t>
      </w:r>
      <w:r w:rsidRPr="00CF264E">
        <w:rPr>
          <w:rFonts w:ascii="Times New Roman" w:hAnsi="Times New Roman" w:cs="Times New Roman"/>
          <w:color w:val="000000" w:themeColor="text1"/>
          <w:sz w:val="28"/>
          <w:szCs w:val="28"/>
          <w:bdr w:val="none" w:sz="0" w:space="0" w:color="auto" w:frame="1"/>
        </w:rPr>
        <w:t>.9 статті 200</w:t>
      </w:r>
      <w:r w:rsidRPr="00CF264E">
        <w:rPr>
          <w:rFonts w:ascii="Times New Roman" w:hAnsi="Times New Roman" w:cs="Times New Roman"/>
          <w:color w:val="000000" w:themeColor="text1"/>
          <w:sz w:val="28"/>
          <w:szCs w:val="28"/>
          <w:bdr w:val="none" w:sz="0" w:space="0" w:color="auto" w:frame="1"/>
          <w:vertAlign w:val="superscript"/>
        </w:rPr>
        <w:t>1</w:t>
      </w:r>
      <w:r w:rsidRPr="00CF264E">
        <w:rPr>
          <w:rFonts w:ascii="Times New Roman" w:hAnsi="Times New Roman" w:cs="Times New Roman"/>
          <w:color w:val="000000" w:themeColor="text1"/>
          <w:sz w:val="28"/>
          <w:szCs w:val="28"/>
          <w:bdr w:val="none" w:sz="0" w:space="0" w:color="auto" w:frame="1"/>
        </w:rPr>
        <w:t> та пунктами 201.1, 201.10 і 201.16 статті 201 та пунктом 97 підрозділу 2 розділу XX ПКУ, а також з урахуванням Законів України «Про електронну ідентифікацію та електронні довірчі послуги», «Про електронні документи та електронний документообіг» та Порядку обміну електронними документами з контролюючими органами, затвердженого наказом Міністерства фінансів України від 06.06.2017 року № 557, зареєстрованого в Міністерстві юстиції України 03.08.2017 року № 959/30827 (зі змінами) (далі – Порядок № 557).</w:t>
      </w:r>
    </w:p>
    <w:p w14:paraId="2C64CC9F" w14:textId="34C9EBC1" w:rsidR="00FB4F95" w:rsidRPr="00CF264E" w:rsidRDefault="00FB4F95"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За результатами перевірок, визначених пунктом 12 Порядку № 1246, формується квитанція про прийняття або неприйняття, або зупинення реєстрації податкової накладної та/або розрахунку коригування (п</w:t>
      </w:r>
      <w:r w:rsidR="001644B9">
        <w:rPr>
          <w:rFonts w:ascii="Times New Roman" w:eastAsia="Times New Roman" w:hAnsi="Times New Roman" w:cs="Times New Roman"/>
          <w:color w:val="000000" w:themeColor="text1"/>
          <w:sz w:val="28"/>
          <w:szCs w:val="28"/>
          <w:bdr w:val="none" w:sz="0" w:space="0" w:color="auto" w:frame="1"/>
          <w:lang w:eastAsia="uk-UA"/>
        </w:rPr>
        <w:t>ункт</w:t>
      </w:r>
      <w:r w:rsidRPr="00CF264E">
        <w:rPr>
          <w:rFonts w:ascii="Times New Roman" w:eastAsia="Times New Roman" w:hAnsi="Times New Roman" w:cs="Times New Roman"/>
          <w:color w:val="000000" w:themeColor="text1"/>
          <w:sz w:val="28"/>
          <w:szCs w:val="28"/>
          <w:bdr w:val="none" w:sz="0" w:space="0" w:color="auto" w:frame="1"/>
          <w:lang w:eastAsia="uk-UA"/>
        </w:rPr>
        <w:t xml:space="preserve"> 13 Порядку № 1246).</w:t>
      </w:r>
    </w:p>
    <w:p w14:paraId="320AC1BC" w14:textId="39881C53" w:rsidR="00FB4F95" w:rsidRPr="00CF264E" w:rsidRDefault="00FB4F95"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Квитанція в електронній формі надсилається платнику податку протягом операційного дня та є підтвердженням прийняття або неприйняття, або зупинення реєстрації податкової накладної та/або розрахунку коригування (п</w:t>
      </w:r>
      <w:r w:rsidR="00BA7BDF">
        <w:rPr>
          <w:rFonts w:ascii="Times New Roman" w:eastAsia="Times New Roman" w:hAnsi="Times New Roman" w:cs="Times New Roman"/>
          <w:color w:val="000000" w:themeColor="text1"/>
          <w:sz w:val="28"/>
          <w:szCs w:val="28"/>
          <w:bdr w:val="none" w:sz="0" w:space="0" w:color="auto" w:frame="1"/>
          <w:lang w:eastAsia="uk-UA"/>
        </w:rPr>
        <w:t>ункт</w:t>
      </w:r>
      <w:r w:rsidRPr="00CF264E">
        <w:rPr>
          <w:rFonts w:ascii="Times New Roman" w:eastAsia="Times New Roman" w:hAnsi="Times New Roman" w:cs="Times New Roman"/>
          <w:color w:val="000000" w:themeColor="text1"/>
          <w:sz w:val="28"/>
          <w:szCs w:val="28"/>
          <w:bdr w:val="none" w:sz="0" w:space="0" w:color="auto" w:frame="1"/>
          <w:lang w:eastAsia="uk-UA"/>
        </w:rPr>
        <w:t xml:space="preserve"> 14 Порядку № 1246).</w:t>
      </w:r>
    </w:p>
    <w:p w14:paraId="66C1713E" w14:textId="403BA33F"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Відповідно до абзацу сьомого пункту 201.10 статті 201 розділу V ПКУ покупцю товарів / послуг податкова накладна / розрахунок коригування можуть бути надані продавцем таких товарів / послуг в електронній формі з дотриманням вимог законів України «Про електронні документи та електронний документообіг» та «Про електронну ідентифікацію та електронні довірчі послуги».</w:t>
      </w:r>
    </w:p>
    <w:p w14:paraId="26223DCD" w14:textId="77777777"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lastRenderedPageBreak/>
        <w:t>Статтею 10 розділу III Закону України «Про електронні документи та електронний документообіг» визначено, що відправлення та передавання електронних документів здійснюються автором або посередником в електронній формі за допомогою засобів інформаційних, електронних комунікаційних, інформаційно-комунікаційних систем або шляхом відправлення електронних носіїв, на яких записано цей документ.</w:t>
      </w:r>
    </w:p>
    <w:p w14:paraId="0AA9B8FE" w14:textId="77777777"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 xml:space="preserve">Водночас для забезпечення можливості обміну між контрагентами (продавцем та покупцем) розрахунками коригування до податкових накладних, якими передбачено зменшення суми компенсації вартості товарів / послуг їх постачальнику, на сервері ДПС функціонує сервіс для обміну електронними документами між контрагентами </w:t>
      </w:r>
      <w:r w:rsidRPr="00CF264E">
        <w:rPr>
          <w:rFonts w:ascii="Times New Roman" w:hAnsi="Times New Roman" w:cs="Times New Roman"/>
          <w:color w:val="000000" w:themeColor="text1"/>
          <w:sz w:val="28"/>
          <w:szCs w:val="28"/>
        </w:rPr>
        <w:t>–</w:t>
      </w:r>
      <w:r w:rsidRPr="00CF264E">
        <w:rPr>
          <w:rFonts w:ascii="Times New Roman" w:hAnsi="Times New Roman" w:cs="Times New Roman"/>
          <w:bCs/>
          <w:color w:val="000000" w:themeColor="text1"/>
          <w:sz w:val="28"/>
          <w:szCs w:val="28"/>
        </w:rPr>
        <w:t xml:space="preserve"> Single Window of Electronic Documents (далі </w:t>
      </w:r>
      <w:r w:rsidRPr="00CF264E">
        <w:rPr>
          <w:rFonts w:ascii="Times New Roman" w:hAnsi="Times New Roman" w:cs="Times New Roman"/>
          <w:color w:val="000000" w:themeColor="text1"/>
          <w:sz w:val="28"/>
          <w:szCs w:val="28"/>
        </w:rPr>
        <w:t>–</w:t>
      </w:r>
      <w:r w:rsidRPr="00CF264E">
        <w:rPr>
          <w:rFonts w:ascii="Times New Roman" w:hAnsi="Times New Roman" w:cs="Times New Roman"/>
          <w:bCs/>
          <w:color w:val="000000" w:themeColor="text1"/>
          <w:sz w:val="28"/>
          <w:szCs w:val="28"/>
        </w:rPr>
        <w:t> SWinED).</w:t>
      </w:r>
    </w:p>
    <w:p w14:paraId="2C2AA1BF" w14:textId="77777777"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Функціонал системи SWinED передбачає підтвердження отримання електронного документа отримувачем, тобто фіксує дату отримання розрахунку коригування на зменшення отримувачем (покупцем) товарів / послуг від їх постачальника.</w:t>
      </w:r>
    </w:p>
    <w:p w14:paraId="7A8BDC13" w14:textId="77777777"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Сервіс SWinED зручно інтегрується з іншими системами, зокрема, із КП «M.E.Doc», тож для налаштування обміну розрахунками коригування на зменшення з контрагентами з використанням SWinED платникам податків необхідно звернутись до свого надавача послуг з обміну електронними документами та подання звітності.</w:t>
      </w:r>
    </w:p>
    <w:p w14:paraId="6286ADE0" w14:textId="2B27F230"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Відповідно до пункту 75.1 статті 75 розділу II ПКУ контролюючі органи мають право проводити камеральні, документальні (планові або позапланові; виїзні або невиїзні) та фактичні перевірки.</w:t>
      </w:r>
    </w:p>
    <w:p w14:paraId="63C956A5" w14:textId="534A1897"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Камеральною вважається перевірка, яка проводиться у приміщенні контролюючого органу виключно на підставі даних, зазначених у податкових деклараціях (розрахунках) платника податків та даних системи електронного адміністрування ПДВ (даних центрального органу виконавчої влади, що реалізує державну політику у сфері казначейського обслуговування бюджетних коштів, в якому відкриваються рахунки платників у системі електронного адміністрування ПДВ, даних ЄРПН та даних митних декларацій), а також даних Єдиного реєстру акцизних накладних та даних системи електронного адміністрування реалізації пального та спирту етилового, даних СОД РРО, даних Єдиного реєстру ліцензіатів та місць обігу пального та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(підпункт 75.1.1 пункту 75.1 статті 75 розділу</w:t>
      </w:r>
      <w:r w:rsidRPr="00CF264E">
        <w:rPr>
          <w:rFonts w:ascii="Times New Roman" w:hAnsi="Times New Roman" w:cs="Times New Roman"/>
          <w:color w:val="000000" w:themeColor="text1"/>
          <w:sz w:val="28"/>
          <w:szCs w:val="28"/>
        </w:rPr>
        <w:t> </w:t>
      </w:r>
      <w:r w:rsidRPr="00CF264E">
        <w:rPr>
          <w:rFonts w:ascii="Times New Roman" w:hAnsi="Times New Roman" w:cs="Times New Roman"/>
          <w:bCs/>
          <w:color w:val="000000" w:themeColor="text1"/>
          <w:sz w:val="28"/>
          <w:szCs w:val="28"/>
        </w:rPr>
        <w:t>II ПКУ).</w:t>
      </w:r>
    </w:p>
    <w:p w14:paraId="3E0DE3D7" w14:textId="34209F0D"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Предметом камеральної перевірки, зокрема, може бути своєчасність реєстрації податкових накладних та/або розрахунків коригування до податкових накладних у ЄРПН, виправлення помилок у податкових накладних (підпункт 75.1.1 пункту 75.1 статті 75 розділу II ПКУ).</w:t>
      </w:r>
    </w:p>
    <w:p w14:paraId="35EA7829" w14:textId="36F51FFE"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Камеральна перевірка з інших питань проводиться з урахуванням строків давності, визначених статтею 102 розділу II ПКУ.</w:t>
      </w:r>
    </w:p>
    <w:p w14:paraId="7F109A8D" w14:textId="5B493D68"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lastRenderedPageBreak/>
        <w:t xml:space="preserve">Порядок оформлення результатів камеральної перевірки здійснюється відповідно до вимог статті 86 розділу II ПКУ (пункт 76.2 статті 76 </w:t>
      </w:r>
      <w:r w:rsidR="00B94FF1">
        <w:rPr>
          <w:rFonts w:ascii="Times New Roman" w:hAnsi="Times New Roman" w:cs="Times New Roman"/>
          <w:bCs/>
          <w:color w:val="000000" w:themeColor="text1"/>
          <w:sz w:val="28"/>
          <w:szCs w:val="28"/>
        </w:rPr>
        <w:t xml:space="preserve">                         </w:t>
      </w:r>
      <w:r w:rsidRPr="00CF264E">
        <w:rPr>
          <w:rFonts w:ascii="Times New Roman" w:hAnsi="Times New Roman" w:cs="Times New Roman"/>
          <w:bCs/>
          <w:color w:val="000000" w:themeColor="text1"/>
          <w:sz w:val="28"/>
          <w:szCs w:val="28"/>
        </w:rPr>
        <w:t>розділу II ПКУ).</w:t>
      </w:r>
    </w:p>
    <w:p w14:paraId="3B061560" w14:textId="45F6583E"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 xml:space="preserve">По факту недотримання граничних строків реєстрації в ЄРПН податкових накладних та/або розрахунків коригування, складається акт камеральної перевірки в порядку встановленому пунктом 86.2 статті 86 розділу II </w:t>
      </w:r>
      <w:r w:rsidR="00106AB4">
        <w:rPr>
          <w:rFonts w:ascii="Times New Roman" w:hAnsi="Times New Roman" w:cs="Times New Roman"/>
          <w:bCs/>
          <w:color w:val="000000" w:themeColor="text1"/>
          <w:sz w:val="28"/>
          <w:szCs w:val="28"/>
        </w:rPr>
        <w:t>ПКУ</w:t>
      </w:r>
      <w:r w:rsidRPr="00CF264E">
        <w:rPr>
          <w:rFonts w:ascii="Times New Roman" w:hAnsi="Times New Roman" w:cs="Times New Roman"/>
          <w:bCs/>
          <w:color w:val="000000" w:themeColor="text1"/>
          <w:sz w:val="28"/>
          <w:szCs w:val="28"/>
        </w:rPr>
        <w:t>.</w:t>
      </w:r>
    </w:p>
    <w:p w14:paraId="736ECAFB" w14:textId="718CA99A"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 xml:space="preserve">У разі незгоди платника податків або його представників з висновками перевірки чи фактами і даними, викладеними в акті (довідці) перевірки (крім документальної позапланової перевірки, проведеної у порядку, встановленому підпунктом 78.1.5 пункту 78.1 статті 78 розділу II </w:t>
      </w:r>
      <w:r w:rsidR="008614A9">
        <w:rPr>
          <w:rFonts w:ascii="Times New Roman" w:hAnsi="Times New Roman" w:cs="Times New Roman"/>
          <w:bCs/>
          <w:color w:val="000000" w:themeColor="text1"/>
          <w:sz w:val="28"/>
          <w:szCs w:val="28"/>
        </w:rPr>
        <w:t>ПКУ</w:t>
      </w:r>
      <w:r w:rsidRPr="00CF264E">
        <w:rPr>
          <w:rFonts w:ascii="Times New Roman" w:hAnsi="Times New Roman" w:cs="Times New Roman"/>
          <w:bCs/>
          <w:color w:val="000000" w:themeColor="text1"/>
          <w:sz w:val="28"/>
          <w:szCs w:val="28"/>
        </w:rPr>
        <w:t xml:space="preserve">), вони мають право подати свої заперечення та додаткові документи і пояснення, зокрема, але не виключно, документи, що підтверджують обставини, які свідчать про підтвердження факту несвоєчасного надання платником податку – продавцем розрахунку коригування на реєстрацію в ЄРПН (пункт 86.7 статті 86 розділу II ПКУ). </w:t>
      </w:r>
    </w:p>
    <w:p w14:paraId="7C6DE77B" w14:textId="77777777"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Такі заперечення, додаткові документи і пояснення є невід’ємною частиною матеріалів перевірки.</w:t>
      </w:r>
    </w:p>
    <w:p w14:paraId="1F5653E5" w14:textId="7B241466"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Відповідно до підпункту 86.7.1 пункту 86.7 статті 86 розділу II ПКУ акт перевірки, заперечення до акта перевірки та/або додаткові документи і пояснення, у разі їх подання платником податку у визначеному цим пунктом порядку, розглядаються комісією контролюючого органу з питань розгляду заперечень та пояснень до актів перевірок, яка є постійно діючим колегіальним органом контролюючого органу.</w:t>
      </w:r>
    </w:p>
    <w:p w14:paraId="4DDD358F" w14:textId="5569192F" w:rsidR="009712F3" w:rsidRPr="00CF264E" w:rsidRDefault="009712F3"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Враховуючи викладене, та виходячи із аналізу норм ПКУ, опису питань і фактичних обставин, наявних у зверненні, ДПС повідомляє.</w:t>
      </w:r>
    </w:p>
    <w:p w14:paraId="30F6B2AB" w14:textId="12D8E8B7" w:rsidR="00ED150F" w:rsidRPr="00CF264E" w:rsidRDefault="00ED150F"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Згідно з нормами чинного законодавства платники податку зобов’язані самостійно декларувати свої податкові зобов’язання та визначати сутність і відповідальність здійснених ними операцій тим, які визначені ПКУ.</w:t>
      </w:r>
    </w:p>
    <w:p w14:paraId="0832B23A" w14:textId="39D300EF" w:rsidR="009712F3" w:rsidRPr="00CF264E" w:rsidRDefault="009712F3" w:rsidP="00ED150F">
      <w:pPr>
        <w:spacing w:before="60" w:after="60" w:line="240" w:lineRule="auto"/>
        <w:ind w:firstLine="567"/>
        <w:jc w:val="both"/>
        <w:textAlignment w:val="baseline"/>
        <w:rPr>
          <w:rFonts w:ascii="Times New Roman" w:eastAsia="Times New Roman" w:hAnsi="Times New Roman" w:cs="Times New Roman"/>
          <w:b/>
          <w:color w:val="000000" w:themeColor="text1"/>
          <w:sz w:val="28"/>
          <w:szCs w:val="28"/>
          <w:lang w:eastAsia="uk-UA"/>
        </w:rPr>
      </w:pPr>
      <w:r w:rsidRPr="00CF264E">
        <w:rPr>
          <w:rFonts w:ascii="Times New Roman" w:eastAsia="Times New Roman" w:hAnsi="Times New Roman" w:cs="Times New Roman"/>
          <w:b/>
          <w:color w:val="000000" w:themeColor="text1"/>
          <w:sz w:val="28"/>
          <w:szCs w:val="28"/>
          <w:lang w:eastAsia="uk-UA"/>
        </w:rPr>
        <w:t>Щодо питання 1</w:t>
      </w:r>
    </w:p>
    <w:p w14:paraId="7448EB7D" w14:textId="3ADC163A"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 xml:space="preserve">Пунктом 201.10 статті 201 </w:t>
      </w:r>
      <w:r w:rsidR="00971A72" w:rsidRPr="00CF264E">
        <w:rPr>
          <w:rFonts w:ascii="Times New Roman" w:eastAsia="Times New Roman" w:hAnsi="Times New Roman" w:cs="Times New Roman"/>
          <w:color w:val="000000" w:themeColor="text1"/>
          <w:sz w:val="28"/>
          <w:szCs w:val="28"/>
          <w:bdr w:val="none" w:sz="0" w:space="0" w:color="auto" w:frame="1"/>
          <w:lang w:eastAsia="uk-UA"/>
        </w:rPr>
        <w:t>розділу V ПКУ</w:t>
      </w:r>
      <w:r w:rsidRPr="00CF264E">
        <w:rPr>
          <w:rFonts w:ascii="Times New Roman" w:eastAsia="Times New Roman" w:hAnsi="Times New Roman" w:cs="Times New Roman"/>
          <w:color w:val="000000" w:themeColor="text1"/>
          <w:sz w:val="28"/>
          <w:szCs w:val="28"/>
          <w:bdr w:val="none" w:sz="0" w:space="0" w:color="auto" w:frame="1"/>
          <w:lang w:eastAsia="uk-UA"/>
        </w:rPr>
        <w:t xml:space="preserve"> визначено, зокрема, що реєстрація податкових накладних та/або розрахунків коригування до податкових накладних у </w:t>
      </w:r>
      <w:r w:rsidR="00834E96" w:rsidRPr="00CF264E">
        <w:rPr>
          <w:rFonts w:ascii="Times New Roman" w:eastAsia="Times New Roman" w:hAnsi="Times New Roman" w:cs="Times New Roman"/>
          <w:color w:val="000000" w:themeColor="text1"/>
          <w:sz w:val="28"/>
          <w:szCs w:val="28"/>
          <w:bdr w:val="none" w:sz="0" w:space="0" w:color="auto" w:frame="1"/>
          <w:lang w:eastAsia="uk-UA"/>
        </w:rPr>
        <w:t>ЄРПН</w:t>
      </w:r>
      <w:r w:rsidRPr="00CF264E">
        <w:rPr>
          <w:rFonts w:ascii="Times New Roman" w:eastAsia="Times New Roman" w:hAnsi="Times New Roman" w:cs="Times New Roman"/>
          <w:color w:val="000000" w:themeColor="text1"/>
          <w:sz w:val="28"/>
          <w:szCs w:val="28"/>
          <w:bdr w:val="none" w:sz="0" w:space="0" w:color="auto" w:frame="1"/>
          <w:lang w:eastAsia="uk-UA"/>
        </w:rPr>
        <w:t xml:space="preserve"> повинна здійснюватися з урахуванням граничних строків:</w:t>
      </w:r>
    </w:p>
    <w:p w14:paraId="63D8CD5C" w14:textId="36CFF725"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для податкових накладних</w:t>
      </w:r>
      <w:r w:rsidR="00BA7BDF">
        <w:rPr>
          <w:rFonts w:ascii="Times New Roman" w:eastAsia="Times New Roman" w:hAnsi="Times New Roman" w:cs="Times New Roman"/>
          <w:color w:val="000000" w:themeColor="text1"/>
          <w:sz w:val="28"/>
          <w:szCs w:val="28"/>
          <w:bdr w:val="none" w:sz="0" w:space="0" w:color="auto" w:frame="1"/>
          <w:lang w:eastAsia="uk-UA"/>
        </w:rPr>
        <w:t xml:space="preserve"> </w:t>
      </w:r>
      <w:r w:rsidR="00BA7BDF" w:rsidRPr="00CF264E">
        <w:rPr>
          <w:rFonts w:ascii="Times New Roman" w:eastAsia="Times New Roman" w:hAnsi="Times New Roman" w:cs="Times New Roman"/>
          <w:color w:val="000000" w:themeColor="text1"/>
          <w:sz w:val="28"/>
          <w:szCs w:val="28"/>
          <w:bdr w:val="none" w:sz="0" w:space="0" w:color="auto" w:frame="1"/>
          <w:lang w:eastAsia="uk-UA"/>
        </w:rPr>
        <w:t xml:space="preserve">та/або </w:t>
      </w:r>
      <w:r w:rsidRPr="00CF264E">
        <w:rPr>
          <w:rFonts w:ascii="Times New Roman" w:eastAsia="Times New Roman" w:hAnsi="Times New Roman" w:cs="Times New Roman"/>
          <w:color w:val="000000" w:themeColor="text1"/>
          <w:sz w:val="28"/>
          <w:szCs w:val="28"/>
          <w:bdr w:val="none" w:sz="0" w:space="0" w:color="auto" w:frame="1"/>
          <w:lang w:eastAsia="uk-UA"/>
        </w:rPr>
        <w:t>розрахунків коригування до податкових накладних, складених з 1 по 15 календарний день (включно) календарного місяця, – до останнього дня (включно) календарного місяця, в якому вони складені;</w:t>
      </w:r>
    </w:p>
    <w:p w14:paraId="0F4B245B" w14:textId="786F42FD"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для податкових накладних</w:t>
      </w:r>
      <w:r w:rsidR="00BA7BDF">
        <w:rPr>
          <w:rFonts w:ascii="Times New Roman" w:eastAsia="Times New Roman" w:hAnsi="Times New Roman" w:cs="Times New Roman"/>
          <w:color w:val="000000" w:themeColor="text1"/>
          <w:sz w:val="28"/>
          <w:szCs w:val="28"/>
          <w:bdr w:val="none" w:sz="0" w:space="0" w:color="auto" w:frame="1"/>
          <w:lang w:eastAsia="uk-UA"/>
        </w:rPr>
        <w:t xml:space="preserve"> </w:t>
      </w:r>
      <w:r w:rsidR="00BA7BDF" w:rsidRPr="00CF264E">
        <w:rPr>
          <w:rFonts w:ascii="Times New Roman" w:eastAsia="Times New Roman" w:hAnsi="Times New Roman" w:cs="Times New Roman"/>
          <w:color w:val="000000" w:themeColor="text1"/>
          <w:sz w:val="28"/>
          <w:szCs w:val="28"/>
          <w:bdr w:val="none" w:sz="0" w:space="0" w:color="auto" w:frame="1"/>
          <w:lang w:eastAsia="uk-UA"/>
        </w:rPr>
        <w:t xml:space="preserve">та/або </w:t>
      </w:r>
      <w:r w:rsidRPr="00CF264E">
        <w:rPr>
          <w:rFonts w:ascii="Times New Roman" w:eastAsia="Times New Roman" w:hAnsi="Times New Roman" w:cs="Times New Roman"/>
          <w:color w:val="000000" w:themeColor="text1"/>
          <w:sz w:val="28"/>
          <w:szCs w:val="28"/>
          <w:bdr w:val="none" w:sz="0" w:space="0" w:color="auto" w:frame="1"/>
          <w:lang w:eastAsia="uk-UA"/>
        </w:rPr>
        <w:t>розрахунків коригування до податкових накладних, складених з 16 по останній календарний день (включно) календарного місяця, – до 15 календарного дня (включно) календарного місяця, наступного за місяцем, в якому вони складені;</w:t>
      </w:r>
    </w:p>
    <w:p w14:paraId="50BE7A0B" w14:textId="4D515BDB"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 xml:space="preserve">для зведених податкових накладних та/або розрахунків коригування до таких зведених податкових накладних, складених за операціями, визначеними </w:t>
      </w:r>
      <w:r w:rsidRPr="00CF264E">
        <w:rPr>
          <w:rFonts w:ascii="Times New Roman" w:eastAsia="Times New Roman" w:hAnsi="Times New Roman" w:cs="Times New Roman"/>
          <w:color w:val="000000" w:themeColor="text1"/>
          <w:sz w:val="28"/>
          <w:szCs w:val="28"/>
          <w:bdr w:val="none" w:sz="0" w:space="0" w:color="auto" w:frame="1"/>
          <w:lang w:eastAsia="uk-UA"/>
        </w:rPr>
        <w:lastRenderedPageBreak/>
        <w:t xml:space="preserve">пунктом 198.5 статті 198 та пунктом 199.1 статті 199 </w:t>
      </w:r>
      <w:r w:rsidR="00971A72" w:rsidRPr="00CF264E">
        <w:rPr>
          <w:rFonts w:ascii="Times New Roman" w:eastAsia="Times New Roman" w:hAnsi="Times New Roman" w:cs="Times New Roman"/>
          <w:color w:val="000000" w:themeColor="text1"/>
          <w:sz w:val="28"/>
          <w:szCs w:val="28"/>
          <w:bdr w:val="none" w:sz="0" w:space="0" w:color="auto" w:frame="1"/>
          <w:lang w:eastAsia="uk-UA"/>
        </w:rPr>
        <w:t>розділу V ПКУ</w:t>
      </w:r>
      <w:r w:rsidRPr="00CF264E">
        <w:rPr>
          <w:rFonts w:ascii="Times New Roman" w:eastAsia="Times New Roman" w:hAnsi="Times New Roman" w:cs="Times New Roman"/>
          <w:color w:val="000000" w:themeColor="text1"/>
          <w:sz w:val="28"/>
          <w:szCs w:val="28"/>
          <w:bdr w:val="none" w:sz="0" w:space="0" w:color="auto" w:frame="1"/>
          <w:lang w:eastAsia="uk-UA"/>
        </w:rPr>
        <w:t>, – протягом 20 календарних днів, що настають за останнім календарним днем місяця, в якому вони складені;</w:t>
      </w:r>
    </w:p>
    <w:p w14:paraId="365CE0AC" w14:textId="77777777"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для розрахунків коригування, складених постачальником товарів/послуг до податкової накладної, що складена на отримувача - платника податку, в яких передбачається зменшення суми компенсації вартості товарів/послуг їх постачальнику, – протягом 15 календарних днів з дня отримання такого розрахунку коригування до податкової накладної отримувачем (покупцем).</w:t>
      </w:r>
    </w:p>
    <w:p w14:paraId="12C03240" w14:textId="1B555F75"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 xml:space="preserve">Відповідно до пункту 89 підрозділу 2 розділу XX </w:t>
      </w:r>
      <w:r w:rsidR="00971A72" w:rsidRPr="00CF264E">
        <w:rPr>
          <w:rFonts w:ascii="Times New Roman" w:eastAsia="Times New Roman" w:hAnsi="Times New Roman" w:cs="Times New Roman"/>
          <w:color w:val="000000" w:themeColor="text1"/>
          <w:sz w:val="28"/>
          <w:szCs w:val="28"/>
          <w:bdr w:val="none" w:sz="0" w:space="0" w:color="auto" w:frame="1"/>
          <w:lang w:eastAsia="uk-UA"/>
        </w:rPr>
        <w:t>ПКУ</w:t>
      </w:r>
      <w:r w:rsidRPr="00CF264E">
        <w:rPr>
          <w:rFonts w:ascii="Times New Roman" w:eastAsia="Times New Roman" w:hAnsi="Times New Roman" w:cs="Times New Roman"/>
          <w:color w:val="000000" w:themeColor="text1"/>
          <w:sz w:val="28"/>
          <w:szCs w:val="28"/>
          <w:bdr w:val="none" w:sz="0" w:space="0" w:color="auto" w:frame="1"/>
          <w:lang w:eastAsia="uk-UA"/>
        </w:rPr>
        <w:t xml:space="preserve"> тимчасово, протягом дії воєнного стану в Україні, введеного Указом Президента України «Про введення воєнного стану в Україні» від 24 лютого 2022 року № 64/2022, затвердженим Законом України «Про затвердження Указу Президента України «Про введення воєнного стану в Україні» від 24 лютого 2022 року № 2102-IX, та шести місяців після місяця, в якому воєнний стан буде припинено або скасовано, реєстрація податкових накладних та/або розрахунків коригування до податкових накладних у </w:t>
      </w:r>
      <w:r w:rsidR="009E67EC" w:rsidRPr="00CF264E">
        <w:rPr>
          <w:rFonts w:ascii="Times New Roman" w:eastAsia="Times New Roman" w:hAnsi="Times New Roman" w:cs="Times New Roman"/>
          <w:color w:val="000000" w:themeColor="text1"/>
          <w:sz w:val="28"/>
          <w:szCs w:val="28"/>
          <w:bdr w:val="none" w:sz="0" w:space="0" w:color="auto" w:frame="1"/>
          <w:lang w:eastAsia="uk-UA"/>
        </w:rPr>
        <w:t>ЄРПН</w:t>
      </w:r>
      <w:r w:rsidRPr="00CF264E">
        <w:rPr>
          <w:rFonts w:ascii="Times New Roman" w:eastAsia="Times New Roman" w:hAnsi="Times New Roman" w:cs="Times New Roman"/>
          <w:color w:val="000000" w:themeColor="text1"/>
          <w:sz w:val="28"/>
          <w:szCs w:val="28"/>
          <w:bdr w:val="none" w:sz="0" w:space="0" w:color="auto" w:frame="1"/>
          <w:lang w:eastAsia="uk-UA"/>
        </w:rPr>
        <w:t xml:space="preserve"> здійснюється з урахуванням таких граничних строків:</w:t>
      </w:r>
    </w:p>
    <w:p w14:paraId="21B496A1" w14:textId="07404F4D"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для податкових накладних</w:t>
      </w:r>
      <w:r w:rsidR="00BA7BDF">
        <w:rPr>
          <w:rFonts w:ascii="Times New Roman" w:eastAsia="Times New Roman" w:hAnsi="Times New Roman" w:cs="Times New Roman"/>
          <w:color w:val="000000" w:themeColor="text1"/>
          <w:sz w:val="28"/>
          <w:szCs w:val="28"/>
          <w:bdr w:val="none" w:sz="0" w:space="0" w:color="auto" w:frame="1"/>
          <w:lang w:eastAsia="uk-UA"/>
        </w:rPr>
        <w:t xml:space="preserve"> </w:t>
      </w:r>
      <w:r w:rsidR="00BA7BDF" w:rsidRPr="00CF264E">
        <w:rPr>
          <w:rFonts w:ascii="Times New Roman" w:eastAsia="Times New Roman" w:hAnsi="Times New Roman" w:cs="Times New Roman"/>
          <w:color w:val="000000" w:themeColor="text1"/>
          <w:sz w:val="28"/>
          <w:szCs w:val="28"/>
          <w:bdr w:val="none" w:sz="0" w:space="0" w:color="auto" w:frame="1"/>
          <w:lang w:eastAsia="uk-UA"/>
        </w:rPr>
        <w:t xml:space="preserve">та/або </w:t>
      </w:r>
      <w:r w:rsidRPr="00CF264E">
        <w:rPr>
          <w:rFonts w:ascii="Times New Roman" w:eastAsia="Times New Roman" w:hAnsi="Times New Roman" w:cs="Times New Roman"/>
          <w:color w:val="000000" w:themeColor="text1"/>
          <w:sz w:val="28"/>
          <w:szCs w:val="28"/>
          <w:bdr w:val="none" w:sz="0" w:space="0" w:color="auto" w:frame="1"/>
          <w:lang w:eastAsia="uk-UA"/>
        </w:rPr>
        <w:t>розрахунків коригування до податкових накладних, складених з 1 по 15 календарний день (включно) календарного місяця, – до 5 календарного дня (включно) календарного місяця, наступного за місяцем, в якому вони складені;</w:t>
      </w:r>
    </w:p>
    <w:p w14:paraId="2803582F" w14:textId="28314789"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для податкових накладних</w:t>
      </w:r>
      <w:r w:rsidR="00BA7BDF">
        <w:rPr>
          <w:rFonts w:ascii="Times New Roman" w:eastAsia="Times New Roman" w:hAnsi="Times New Roman" w:cs="Times New Roman"/>
          <w:color w:val="000000" w:themeColor="text1"/>
          <w:sz w:val="28"/>
          <w:szCs w:val="28"/>
          <w:bdr w:val="none" w:sz="0" w:space="0" w:color="auto" w:frame="1"/>
          <w:lang w:eastAsia="uk-UA"/>
        </w:rPr>
        <w:t xml:space="preserve"> </w:t>
      </w:r>
      <w:r w:rsidR="00BA7BDF" w:rsidRPr="00CF264E">
        <w:rPr>
          <w:rFonts w:ascii="Times New Roman" w:eastAsia="Times New Roman" w:hAnsi="Times New Roman" w:cs="Times New Roman"/>
          <w:color w:val="000000" w:themeColor="text1"/>
          <w:sz w:val="28"/>
          <w:szCs w:val="28"/>
          <w:bdr w:val="none" w:sz="0" w:space="0" w:color="auto" w:frame="1"/>
          <w:lang w:eastAsia="uk-UA"/>
        </w:rPr>
        <w:t xml:space="preserve">та/або </w:t>
      </w:r>
      <w:r w:rsidRPr="00CF264E">
        <w:rPr>
          <w:rFonts w:ascii="Times New Roman" w:eastAsia="Times New Roman" w:hAnsi="Times New Roman" w:cs="Times New Roman"/>
          <w:color w:val="000000" w:themeColor="text1"/>
          <w:sz w:val="28"/>
          <w:szCs w:val="28"/>
          <w:bdr w:val="none" w:sz="0" w:space="0" w:color="auto" w:frame="1"/>
          <w:lang w:eastAsia="uk-UA"/>
        </w:rPr>
        <w:t>розрахунків коригування до податкових накладних, складених з 16 по останній календарний день (включно) календарного місяця, – до 18 календарного дня (включно) календарного місяця, наступного за місяцем, в якому вони складені;</w:t>
      </w:r>
    </w:p>
    <w:p w14:paraId="235AD7AC" w14:textId="77777777"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 xml:space="preserve">для розрахунків коригування, складених постачальником товарів/послуг до податкової накладної, що складена на отримувача - платника податку, в яких передбачається зменшення суми компенсації вартості товарів/послуг їх постачальнику, – протягом 18 календарних днів </w:t>
      </w:r>
      <w:r w:rsidRPr="00CF264E">
        <w:rPr>
          <w:rFonts w:ascii="Times New Roman" w:eastAsia="Times New Roman" w:hAnsi="Times New Roman" w:cs="Times New Roman"/>
          <w:color w:val="000000" w:themeColor="text1"/>
          <w:sz w:val="28"/>
          <w:szCs w:val="28"/>
          <w:u w:val="single"/>
          <w:bdr w:val="none" w:sz="0" w:space="0" w:color="auto" w:frame="1"/>
          <w:lang w:eastAsia="uk-UA"/>
        </w:rPr>
        <w:t xml:space="preserve">з дня отримання такого розрахунку коригування </w:t>
      </w:r>
      <w:r w:rsidRPr="00CF264E">
        <w:rPr>
          <w:rFonts w:ascii="Times New Roman" w:eastAsia="Times New Roman" w:hAnsi="Times New Roman" w:cs="Times New Roman"/>
          <w:color w:val="000000" w:themeColor="text1"/>
          <w:sz w:val="28"/>
          <w:szCs w:val="28"/>
          <w:bdr w:val="none" w:sz="0" w:space="0" w:color="auto" w:frame="1"/>
          <w:lang w:eastAsia="uk-UA"/>
        </w:rPr>
        <w:t>до податкової накладної отримувачем (покупцем).</w:t>
      </w:r>
    </w:p>
    <w:p w14:paraId="6F1097BB" w14:textId="1AE2612E" w:rsidR="00642BC3" w:rsidRPr="00CF264E" w:rsidRDefault="00642BC3" w:rsidP="00ED150F">
      <w:pPr>
        <w:spacing w:after="0" w:line="240" w:lineRule="auto"/>
        <w:ind w:firstLine="567"/>
        <w:jc w:val="both"/>
        <w:textAlignment w:val="baseline"/>
        <w:rPr>
          <w:rFonts w:ascii="Times New Roman" w:eastAsia="Times New Roman" w:hAnsi="Times New Roman" w:cs="Times New Roman"/>
          <w:color w:val="000000" w:themeColor="text1"/>
          <w:sz w:val="28"/>
          <w:szCs w:val="28"/>
          <w:bdr w:val="none" w:sz="0" w:space="0" w:color="auto" w:frame="1"/>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Таким чином, реєстрація податкових накладних</w:t>
      </w:r>
      <w:r w:rsidR="00BA7BDF">
        <w:rPr>
          <w:rFonts w:ascii="Times New Roman" w:eastAsia="Times New Roman" w:hAnsi="Times New Roman" w:cs="Times New Roman"/>
          <w:color w:val="000000" w:themeColor="text1"/>
          <w:sz w:val="28"/>
          <w:szCs w:val="28"/>
          <w:bdr w:val="none" w:sz="0" w:space="0" w:color="auto" w:frame="1"/>
          <w:lang w:eastAsia="uk-UA"/>
        </w:rPr>
        <w:t xml:space="preserve"> </w:t>
      </w:r>
      <w:r w:rsidR="00BA7BDF" w:rsidRPr="00CF264E">
        <w:rPr>
          <w:rFonts w:ascii="Times New Roman" w:eastAsia="Times New Roman" w:hAnsi="Times New Roman" w:cs="Times New Roman"/>
          <w:color w:val="000000" w:themeColor="text1"/>
          <w:sz w:val="28"/>
          <w:szCs w:val="28"/>
          <w:bdr w:val="none" w:sz="0" w:space="0" w:color="auto" w:frame="1"/>
          <w:lang w:eastAsia="uk-UA"/>
        </w:rPr>
        <w:t xml:space="preserve">та/або </w:t>
      </w:r>
      <w:r w:rsidRPr="00CF264E">
        <w:rPr>
          <w:rFonts w:ascii="Times New Roman" w:eastAsia="Times New Roman" w:hAnsi="Times New Roman" w:cs="Times New Roman"/>
          <w:color w:val="000000" w:themeColor="text1"/>
          <w:sz w:val="28"/>
          <w:szCs w:val="28"/>
          <w:bdr w:val="none" w:sz="0" w:space="0" w:color="auto" w:frame="1"/>
          <w:lang w:eastAsia="uk-UA"/>
        </w:rPr>
        <w:t xml:space="preserve">розрахунків коригування </w:t>
      </w:r>
      <w:r w:rsidR="009E67EC" w:rsidRPr="00CF264E">
        <w:rPr>
          <w:rFonts w:ascii="Times New Roman" w:eastAsia="Times New Roman" w:hAnsi="Times New Roman" w:cs="Times New Roman"/>
          <w:color w:val="000000" w:themeColor="text1"/>
          <w:sz w:val="28"/>
          <w:szCs w:val="28"/>
          <w:bdr w:val="none" w:sz="0" w:space="0" w:color="auto" w:frame="1"/>
          <w:lang w:eastAsia="uk-UA"/>
        </w:rPr>
        <w:t>у ЄРПН</w:t>
      </w:r>
      <w:r w:rsidRPr="00CF264E">
        <w:rPr>
          <w:rFonts w:ascii="Times New Roman" w:eastAsia="Times New Roman" w:hAnsi="Times New Roman" w:cs="Times New Roman"/>
          <w:color w:val="000000" w:themeColor="text1"/>
          <w:sz w:val="28"/>
          <w:szCs w:val="28"/>
          <w:bdr w:val="none" w:sz="0" w:space="0" w:color="auto" w:frame="1"/>
          <w:lang w:eastAsia="uk-UA"/>
        </w:rPr>
        <w:t xml:space="preserve"> здійснюється у строки встановлені статтею 201.10 статті 201 </w:t>
      </w:r>
      <w:r w:rsidR="009E67EC" w:rsidRPr="00CF264E">
        <w:rPr>
          <w:rFonts w:ascii="Times New Roman" w:eastAsia="Times New Roman" w:hAnsi="Times New Roman" w:cs="Times New Roman"/>
          <w:color w:val="000000" w:themeColor="text1"/>
          <w:sz w:val="28"/>
          <w:szCs w:val="28"/>
          <w:bdr w:val="none" w:sz="0" w:space="0" w:color="auto" w:frame="1"/>
          <w:lang w:eastAsia="uk-UA"/>
        </w:rPr>
        <w:t>розділу V ПКУ</w:t>
      </w:r>
      <w:r w:rsidRPr="00CF264E">
        <w:rPr>
          <w:rFonts w:ascii="Times New Roman" w:eastAsia="Times New Roman" w:hAnsi="Times New Roman" w:cs="Times New Roman"/>
          <w:color w:val="000000" w:themeColor="text1"/>
          <w:sz w:val="28"/>
          <w:szCs w:val="28"/>
          <w:bdr w:val="none" w:sz="0" w:space="0" w:color="auto" w:frame="1"/>
          <w:lang w:eastAsia="uk-UA"/>
        </w:rPr>
        <w:t xml:space="preserve"> з урахуванням пункту 89 підрозділу 2 розділу XX </w:t>
      </w:r>
      <w:r w:rsidR="009E67EC" w:rsidRPr="00CF264E">
        <w:rPr>
          <w:rFonts w:ascii="Times New Roman" w:eastAsia="Times New Roman" w:hAnsi="Times New Roman" w:cs="Times New Roman"/>
          <w:color w:val="000000" w:themeColor="text1"/>
          <w:sz w:val="28"/>
          <w:szCs w:val="28"/>
          <w:bdr w:val="none" w:sz="0" w:space="0" w:color="auto" w:frame="1"/>
          <w:lang w:eastAsia="uk-UA"/>
        </w:rPr>
        <w:t>ПКУ.</w:t>
      </w:r>
    </w:p>
    <w:p w14:paraId="3AC03FC9" w14:textId="5F6A3EAD" w:rsidR="003F6414" w:rsidRPr="00CF264E" w:rsidRDefault="003F6414"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 xml:space="preserve">Відповідальність за порушення строків, визначених </w:t>
      </w:r>
      <w:r w:rsidR="000C55D2" w:rsidRPr="00CF264E">
        <w:rPr>
          <w:rFonts w:ascii="Times New Roman" w:hAnsi="Times New Roman" w:cs="Times New Roman"/>
          <w:bCs/>
          <w:color w:val="000000" w:themeColor="text1"/>
          <w:sz w:val="28"/>
          <w:szCs w:val="28"/>
        </w:rPr>
        <w:t>ПКУ</w:t>
      </w:r>
      <w:r w:rsidRPr="00CF264E">
        <w:rPr>
          <w:rFonts w:ascii="Times New Roman" w:hAnsi="Times New Roman" w:cs="Times New Roman"/>
          <w:bCs/>
          <w:color w:val="000000" w:themeColor="text1"/>
          <w:sz w:val="28"/>
          <w:szCs w:val="28"/>
        </w:rPr>
        <w:t xml:space="preserve">, для реєстрації в ЄРПН податкових накладних </w:t>
      </w:r>
      <w:r w:rsidR="000C55D2" w:rsidRPr="00CF264E">
        <w:rPr>
          <w:rFonts w:ascii="Times New Roman" w:hAnsi="Times New Roman" w:cs="Times New Roman"/>
          <w:bCs/>
          <w:color w:val="000000" w:themeColor="text1"/>
          <w:sz w:val="28"/>
          <w:szCs w:val="28"/>
        </w:rPr>
        <w:t>та/або</w:t>
      </w:r>
      <w:r w:rsidRPr="00CF264E">
        <w:rPr>
          <w:rFonts w:ascii="Times New Roman" w:hAnsi="Times New Roman" w:cs="Times New Roman"/>
          <w:bCs/>
          <w:color w:val="000000" w:themeColor="text1"/>
          <w:sz w:val="28"/>
          <w:szCs w:val="28"/>
        </w:rPr>
        <w:t xml:space="preserve"> розрахунків коригування передбачена статтею 120</w:t>
      </w:r>
      <w:r w:rsidRPr="00CF264E">
        <w:rPr>
          <w:rFonts w:ascii="Times New Roman" w:hAnsi="Times New Roman" w:cs="Times New Roman"/>
          <w:bCs/>
          <w:color w:val="000000" w:themeColor="text1"/>
          <w:sz w:val="28"/>
          <w:szCs w:val="28"/>
          <w:vertAlign w:val="superscript"/>
        </w:rPr>
        <w:t>1</w:t>
      </w:r>
      <w:r w:rsidRPr="00CF264E">
        <w:rPr>
          <w:rFonts w:ascii="Times New Roman" w:hAnsi="Times New Roman" w:cs="Times New Roman"/>
          <w:bCs/>
          <w:color w:val="000000" w:themeColor="text1"/>
          <w:sz w:val="28"/>
          <w:szCs w:val="28"/>
        </w:rPr>
        <w:t xml:space="preserve"> розділу II та пунктом 90 підрозділу 2 розділу XX ПКУ.</w:t>
      </w:r>
    </w:p>
    <w:p w14:paraId="67CAB521" w14:textId="514A87A5" w:rsidR="00700F3C" w:rsidRPr="00CF264E" w:rsidRDefault="00700F3C" w:rsidP="00ED150F">
      <w:pPr>
        <w:spacing w:before="60" w:after="60" w:line="240" w:lineRule="auto"/>
        <w:ind w:firstLine="567"/>
        <w:jc w:val="both"/>
        <w:rPr>
          <w:rFonts w:ascii="Times New Roman" w:hAnsi="Times New Roman" w:cs="Times New Roman"/>
          <w:b/>
          <w:bCs/>
          <w:color w:val="000000" w:themeColor="text1"/>
          <w:sz w:val="28"/>
          <w:szCs w:val="28"/>
        </w:rPr>
      </w:pPr>
      <w:r w:rsidRPr="00CF264E">
        <w:rPr>
          <w:rFonts w:ascii="Times New Roman" w:hAnsi="Times New Roman" w:cs="Times New Roman"/>
          <w:b/>
          <w:bCs/>
          <w:color w:val="000000" w:themeColor="text1"/>
          <w:sz w:val="28"/>
          <w:szCs w:val="28"/>
        </w:rPr>
        <w:t xml:space="preserve">Щодо питання </w:t>
      </w:r>
      <w:r w:rsidR="006C1AAB" w:rsidRPr="00CF264E">
        <w:rPr>
          <w:rFonts w:ascii="Times New Roman" w:hAnsi="Times New Roman" w:cs="Times New Roman"/>
          <w:b/>
          <w:bCs/>
          <w:color w:val="000000" w:themeColor="text1"/>
          <w:sz w:val="28"/>
          <w:szCs w:val="28"/>
        </w:rPr>
        <w:t>2</w:t>
      </w:r>
    </w:p>
    <w:p w14:paraId="66938E79" w14:textId="3AAE5CF9" w:rsidR="00700F3C" w:rsidRPr="00CF264E" w:rsidRDefault="00700F3C" w:rsidP="00ED150F">
      <w:pPr>
        <w:spacing w:after="0" w:line="240" w:lineRule="auto"/>
        <w:ind w:firstLine="567"/>
        <w:jc w:val="both"/>
        <w:rPr>
          <w:rFonts w:ascii="Times New Roman" w:hAnsi="Times New Roman" w:cs="Times New Roman"/>
          <w:color w:val="000000" w:themeColor="text1"/>
          <w:sz w:val="28"/>
          <w:szCs w:val="28"/>
        </w:rPr>
      </w:pPr>
      <w:r w:rsidRPr="00CF264E">
        <w:rPr>
          <w:rFonts w:ascii="Times New Roman" w:hAnsi="Times New Roman" w:cs="Times New Roman"/>
          <w:color w:val="000000" w:themeColor="text1"/>
          <w:sz w:val="28"/>
          <w:szCs w:val="28"/>
        </w:rPr>
        <w:t>Механізм фіксації дати отримання покупцем розрахунку коригування до податкової накладної,</w:t>
      </w:r>
      <w:r w:rsidRPr="00CF264E">
        <w:rPr>
          <w:rFonts w:ascii="Times New Roman" w:hAnsi="Times New Roman" w:cs="Times New Roman"/>
          <w:bCs/>
          <w:color w:val="000000" w:themeColor="text1"/>
          <w:sz w:val="28"/>
          <w:szCs w:val="28"/>
        </w:rPr>
        <w:t xml:space="preserve"> яким передбачено зменшення суми компенсації вартості товарів / послуг їх постачальнику</w:t>
      </w:r>
      <w:r w:rsidRPr="00CF264E">
        <w:rPr>
          <w:rFonts w:ascii="Times New Roman" w:hAnsi="Times New Roman" w:cs="Times New Roman"/>
          <w:color w:val="000000" w:themeColor="text1"/>
          <w:sz w:val="28"/>
          <w:szCs w:val="28"/>
        </w:rPr>
        <w:t xml:space="preserve"> </w:t>
      </w:r>
      <w:r w:rsidR="006C1AAB" w:rsidRPr="00CF264E">
        <w:rPr>
          <w:rFonts w:ascii="Times New Roman" w:hAnsi="Times New Roman" w:cs="Times New Roman"/>
          <w:color w:val="000000" w:themeColor="text1"/>
          <w:sz w:val="28"/>
          <w:szCs w:val="28"/>
        </w:rPr>
        <w:t xml:space="preserve">ПКУ </w:t>
      </w:r>
      <w:r w:rsidRPr="00CF264E">
        <w:rPr>
          <w:rFonts w:ascii="Times New Roman" w:hAnsi="Times New Roman" w:cs="Times New Roman"/>
          <w:color w:val="000000" w:themeColor="text1"/>
          <w:sz w:val="28"/>
          <w:szCs w:val="28"/>
        </w:rPr>
        <w:t>не передбачено.</w:t>
      </w:r>
    </w:p>
    <w:p w14:paraId="45CDAFD8" w14:textId="77777777" w:rsidR="00700F3C" w:rsidRPr="00CF264E" w:rsidRDefault="00700F3C"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color w:val="000000" w:themeColor="text1"/>
          <w:sz w:val="28"/>
          <w:szCs w:val="28"/>
        </w:rPr>
        <w:t xml:space="preserve">Однак, </w:t>
      </w:r>
      <w:r w:rsidRPr="00CF264E">
        <w:rPr>
          <w:rFonts w:ascii="Times New Roman" w:hAnsi="Times New Roman" w:cs="Times New Roman"/>
          <w:bCs/>
          <w:color w:val="000000" w:themeColor="text1"/>
          <w:sz w:val="28"/>
          <w:szCs w:val="28"/>
        </w:rPr>
        <w:t xml:space="preserve">для обміну між контрагентами розрахунками коригування до податкових накладних, якими передбачено зменшення суми компенсації вартості товарів / послуг їх постачальнику, на сервері ДПС функціонує </w:t>
      </w:r>
      <w:r w:rsidRPr="00CF264E">
        <w:rPr>
          <w:rFonts w:ascii="Times New Roman" w:hAnsi="Times New Roman" w:cs="Times New Roman"/>
          <w:bCs/>
          <w:color w:val="000000" w:themeColor="text1"/>
          <w:sz w:val="28"/>
          <w:szCs w:val="28"/>
        </w:rPr>
        <w:lastRenderedPageBreak/>
        <w:t>електронний сервіс SWinED, який передбачає фіксацію ДПС факту отримання покупцем товарів / послуг таких розрахунків коригування у разі направлення їх через даний сервіс, що дає можливість контролюючим органам підтвердити факт дотримання / недотримання платником (покупцем) строків для реєстрації таких розрахунків коригування в ЄРПН під час проведення контрольно-перевірочної роботи.</w:t>
      </w:r>
    </w:p>
    <w:p w14:paraId="7EDFBCEB" w14:textId="77777777" w:rsidR="00700F3C" w:rsidRPr="00CF264E" w:rsidRDefault="00700F3C"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При цьому, ДПС не здійснює супроводження комерційних програмних забезпечень і не володіє структурою набору даних бухгалтерського програмного забезпечення, зокрема програми M.E.Doc.</w:t>
      </w:r>
    </w:p>
    <w:p w14:paraId="685F8033" w14:textId="60DF6031" w:rsidR="00700F3C" w:rsidRPr="00CF264E" w:rsidRDefault="00700F3C" w:rsidP="00ED150F">
      <w:pPr>
        <w:spacing w:before="60" w:after="60" w:line="240" w:lineRule="auto"/>
        <w:ind w:firstLine="567"/>
        <w:jc w:val="both"/>
        <w:rPr>
          <w:rFonts w:ascii="Times New Roman" w:hAnsi="Times New Roman" w:cs="Times New Roman"/>
          <w:b/>
          <w:color w:val="000000" w:themeColor="text1"/>
          <w:sz w:val="28"/>
          <w:szCs w:val="28"/>
        </w:rPr>
      </w:pPr>
      <w:r w:rsidRPr="00CF264E">
        <w:rPr>
          <w:rFonts w:ascii="Times New Roman" w:hAnsi="Times New Roman" w:cs="Times New Roman"/>
          <w:b/>
          <w:color w:val="000000" w:themeColor="text1"/>
          <w:sz w:val="28"/>
          <w:szCs w:val="28"/>
        </w:rPr>
        <w:t xml:space="preserve">Щодо питання </w:t>
      </w:r>
      <w:r w:rsidR="006C1AAB" w:rsidRPr="00CF264E">
        <w:rPr>
          <w:rFonts w:ascii="Times New Roman" w:hAnsi="Times New Roman" w:cs="Times New Roman"/>
          <w:b/>
          <w:color w:val="000000" w:themeColor="text1"/>
          <w:sz w:val="28"/>
          <w:szCs w:val="28"/>
        </w:rPr>
        <w:t>3</w:t>
      </w:r>
    </w:p>
    <w:p w14:paraId="32C6160B" w14:textId="60DE07AB" w:rsidR="00700F3C" w:rsidRPr="00CF264E" w:rsidRDefault="006C1AAB"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ПКУ</w:t>
      </w:r>
      <w:r w:rsidR="00700F3C" w:rsidRPr="00CF264E">
        <w:rPr>
          <w:rFonts w:ascii="Times New Roman" w:hAnsi="Times New Roman" w:cs="Times New Roman"/>
          <w:bCs/>
          <w:color w:val="000000" w:themeColor="text1"/>
          <w:sz w:val="28"/>
          <w:szCs w:val="28"/>
        </w:rPr>
        <w:t xml:space="preserve"> не визначено обмежень щодо документів, які платник податку має надати до контролюючого органу та у якому вигляді.</w:t>
      </w:r>
    </w:p>
    <w:p w14:paraId="744884F3" w14:textId="60668D7E" w:rsidR="00700F3C" w:rsidRPr="00CF264E" w:rsidRDefault="00700F3C" w:rsidP="00ED150F">
      <w:pPr>
        <w:spacing w:after="0" w:line="240" w:lineRule="auto"/>
        <w:ind w:firstLine="567"/>
        <w:jc w:val="both"/>
        <w:rPr>
          <w:rFonts w:ascii="Times New Roman" w:hAnsi="Times New Roman" w:cs="Times New Roman"/>
          <w:bCs/>
          <w:color w:val="000000" w:themeColor="text1"/>
          <w:sz w:val="28"/>
          <w:szCs w:val="28"/>
        </w:rPr>
      </w:pPr>
      <w:r w:rsidRPr="00CF264E">
        <w:rPr>
          <w:rFonts w:ascii="Times New Roman" w:hAnsi="Times New Roman" w:cs="Times New Roman"/>
          <w:bCs/>
          <w:color w:val="000000" w:themeColor="text1"/>
          <w:sz w:val="28"/>
          <w:szCs w:val="28"/>
        </w:rPr>
        <w:t xml:space="preserve">Тому, інформація, надана платником при розгляді заперечень до акта камеральної перевірки, що підтверджує обставини, які свідчать про факт несвоєчасного надання платником податку </w:t>
      </w:r>
      <w:r w:rsidRPr="00CF264E">
        <w:rPr>
          <w:rFonts w:ascii="Times New Roman" w:hAnsi="Times New Roman" w:cs="Times New Roman"/>
          <w:color w:val="000000" w:themeColor="text1"/>
          <w:sz w:val="28"/>
          <w:szCs w:val="28"/>
        </w:rPr>
        <w:t>–</w:t>
      </w:r>
      <w:r w:rsidRPr="00CF264E">
        <w:rPr>
          <w:rFonts w:ascii="Times New Roman" w:hAnsi="Times New Roman" w:cs="Times New Roman"/>
          <w:bCs/>
          <w:color w:val="000000" w:themeColor="text1"/>
          <w:sz w:val="28"/>
          <w:szCs w:val="28"/>
        </w:rPr>
        <w:t xml:space="preserve"> продавцем розрахунку коригування на зменшення на реєстрацію в ЄРПН отримувачем (покупцем) товарів / послуг, може бути, але не виключно, розглянута комісією контролюючого органу з питань розгляду заперечень при розгляді матеріалів перевірки, у разі їх подання в порядку, визначеному пункту 86.7 статті 86 розділу II </w:t>
      </w:r>
      <w:r w:rsidR="006C1AAB" w:rsidRPr="00CF264E">
        <w:rPr>
          <w:rFonts w:ascii="Times New Roman" w:hAnsi="Times New Roman" w:cs="Times New Roman"/>
          <w:bCs/>
          <w:color w:val="000000" w:themeColor="text1"/>
          <w:sz w:val="28"/>
          <w:szCs w:val="28"/>
        </w:rPr>
        <w:t>ПКУ</w:t>
      </w:r>
      <w:r w:rsidRPr="00CF264E">
        <w:rPr>
          <w:rFonts w:ascii="Times New Roman" w:hAnsi="Times New Roman" w:cs="Times New Roman"/>
          <w:bCs/>
          <w:color w:val="000000" w:themeColor="text1"/>
          <w:sz w:val="28"/>
          <w:szCs w:val="28"/>
        </w:rPr>
        <w:t>.</w:t>
      </w:r>
    </w:p>
    <w:p w14:paraId="7679F1BD" w14:textId="77777777" w:rsidR="00410F4E" w:rsidRPr="00CF264E" w:rsidRDefault="00410F4E" w:rsidP="00ED150F">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uk-UA"/>
        </w:rPr>
      </w:pPr>
      <w:r w:rsidRPr="00CF264E">
        <w:rPr>
          <w:rFonts w:ascii="Times New Roman" w:eastAsia="Times New Roman" w:hAnsi="Times New Roman" w:cs="Times New Roman"/>
          <w:color w:val="000000" w:themeColor="text1"/>
          <w:sz w:val="28"/>
          <w:szCs w:val="28"/>
          <w:bdr w:val="none" w:sz="0" w:space="0" w:color="auto" w:frame="1"/>
          <w:lang w:eastAsia="uk-UA"/>
        </w:rPr>
        <w:t>Відповідно до пункту 52.2 статті 52 </w:t>
      </w:r>
      <w:bookmarkStart w:id="0" w:name="_Hlk236318968"/>
      <w:r w:rsidRPr="00CF264E">
        <w:rPr>
          <w:rFonts w:ascii="Times New Roman" w:eastAsia="Times New Roman" w:hAnsi="Times New Roman" w:cs="Times New Roman"/>
          <w:color w:val="000000" w:themeColor="text1"/>
          <w:sz w:val="28"/>
          <w:szCs w:val="28"/>
          <w:bdr w:val="none" w:sz="0" w:space="0" w:color="auto" w:frame="1"/>
          <w:lang w:eastAsia="uk-UA"/>
        </w:rPr>
        <w:t>розділу ІІ ПКУ </w:t>
      </w:r>
      <w:bookmarkEnd w:id="0"/>
      <w:r w:rsidRPr="00CF264E">
        <w:rPr>
          <w:rFonts w:ascii="Times New Roman" w:eastAsia="Times New Roman" w:hAnsi="Times New Roman" w:cs="Times New Roman"/>
          <w:color w:val="000000" w:themeColor="text1"/>
          <w:sz w:val="28"/>
          <w:szCs w:val="28"/>
          <w:bdr w:val="none" w:sz="0" w:space="0" w:color="auto" w:frame="1"/>
          <w:lang w:eastAsia="uk-UA"/>
        </w:rPr>
        <w:t>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41A6E068" w14:textId="4B430B0B" w:rsidR="00F44B88" w:rsidRPr="00ED150F" w:rsidRDefault="00410F4E" w:rsidP="002438CD">
      <w:pPr>
        <w:spacing w:before="105" w:after="195" w:line="240" w:lineRule="auto"/>
        <w:ind w:firstLine="150"/>
        <w:jc w:val="both"/>
        <w:textAlignment w:val="baseline"/>
        <w:rPr>
          <w:rFonts w:ascii="Times New Roman" w:hAnsi="Times New Roman" w:cs="Times New Roman"/>
          <w:sz w:val="16"/>
          <w:szCs w:val="16"/>
        </w:rPr>
      </w:pPr>
      <w:r w:rsidRPr="00410F4E">
        <w:rPr>
          <w:rFonts w:ascii="Arial" w:eastAsia="Times New Roman" w:hAnsi="Arial" w:cs="Arial"/>
          <w:color w:val="000000"/>
          <w:sz w:val="24"/>
          <w:szCs w:val="24"/>
          <w:lang w:eastAsia="uk-UA"/>
        </w:rPr>
        <w:t> </w:t>
      </w:r>
      <w:bookmarkStart w:id="1" w:name="_GoBack"/>
      <w:bookmarkEnd w:id="1"/>
    </w:p>
    <w:p w14:paraId="5D6586E1" w14:textId="77777777" w:rsidR="00410F4E" w:rsidRPr="00ED150F" w:rsidRDefault="00410F4E" w:rsidP="00ED150F">
      <w:pPr>
        <w:spacing w:line="240" w:lineRule="auto"/>
        <w:rPr>
          <w:rFonts w:ascii="Times New Roman" w:hAnsi="Times New Roman" w:cs="Times New Roman"/>
          <w:sz w:val="16"/>
          <w:szCs w:val="16"/>
        </w:rPr>
      </w:pPr>
    </w:p>
    <w:sectPr w:rsidR="00410F4E" w:rsidRPr="00ED150F" w:rsidSect="00426427">
      <w:headerReference w:type="default" r:id="rId6"/>
      <w:pgSz w:w="11906" w:h="16838"/>
      <w:pgMar w:top="1134" w:right="707"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6C9C7" w14:textId="77777777" w:rsidR="008F022A" w:rsidRDefault="008F022A" w:rsidP="00426427">
      <w:pPr>
        <w:spacing w:after="0" w:line="240" w:lineRule="auto"/>
      </w:pPr>
      <w:r>
        <w:separator/>
      </w:r>
    </w:p>
  </w:endnote>
  <w:endnote w:type="continuationSeparator" w:id="0">
    <w:p w14:paraId="736B6068" w14:textId="77777777" w:rsidR="008F022A" w:rsidRDefault="008F022A" w:rsidP="0042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69455" w14:textId="77777777" w:rsidR="008F022A" w:rsidRDefault="008F022A" w:rsidP="00426427">
      <w:pPr>
        <w:spacing w:after="0" w:line="240" w:lineRule="auto"/>
      </w:pPr>
      <w:r>
        <w:separator/>
      </w:r>
    </w:p>
  </w:footnote>
  <w:footnote w:type="continuationSeparator" w:id="0">
    <w:p w14:paraId="5C5F8FF9" w14:textId="77777777" w:rsidR="008F022A" w:rsidRDefault="008F022A" w:rsidP="00426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8311846"/>
      <w:docPartObj>
        <w:docPartGallery w:val="Page Numbers (Top of Page)"/>
        <w:docPartUnique/>
      </w:docPartObj>
    </w:sdtPr>
    <w:sdtEndPr/>
    <w:sdtContent>
      <w:p w14:paraId="678CCF78" w14:textId="3F21DB89" w:rsidR="00426427" w:rsidRDefault="00426427">
        <w:pPr>
          <w:pStyle w:val="a7"/>
          <w:jc w:val="center"/>
        </w:pPr>
        <w:r>
          <w:fldChar w:fldCharType="begin"/>
        </w:r>
        <w:r>
          <w:instrText>PAGE   \* MERGEFORMAT</w:instrText>
        </w:r>
        <w:r>
          <w:fldChar w:fldCharType="separate"/>
        </w:r>
        <w:r>
          <w:t>2</w:t>
        </w:r>
        <w:r>
          <w:fldChar w:fldCharType="end"/>
        </w:r>
      </w:p>
    </w:sdtContent>
  </w:sdt>
  <w:p w14:paraId="209B0CB9" w14:textId="77777777" w:rsidR="00426427" w:rsidRDefault="0042642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4E"/>
    <w:rsid w:val="000A1676"/>
    <w:rsid w:val="000C0777"/>
    <w:rsid w:val="000C55D2"/>
    <w:rsid w:val="00106AB4"/>
    <w:rsid w:val="0012305E"/>
    <w:rsid w:val="001644B9"/>
    <w:rsid w:val="00185C5F"/>
    <w:rsid w:val="002438CD"/>
    <w:rsid w:val="00274C86"/>
    <w:rsid w:val="003132CC"/>
    <w:rsid w:val="003437BE"/>
    <w:rsid w:val="0039032D"/>
    <w:rsid w:val="003B1E4C"/>
    <w:rsid w:val="003F6414"/>
    <w:rsid w:val="00410F4E"/>
    <w:rsid w:val="00426427"/>
    <w:rsid w:val="00440EC3"/>
    <w:rsid w:val="004545BF"/>
    <w:rsid w:val="00484B69"/>
    <w:rsid w:val="004B7DE6"/>
    <w:rsid w:val="005376ED"/>
    <w:rsid w:val="00555AE9"/>
    <w:rsid w:val="00561863"/>
    <w:rsid w:val="00577F52"/>
    <w:rsid w:val="00642BC3"/>
    <w:rsid w:val="006B7D78"/>
    <w:rsid w:val="006C1AAB"/>
    <w:rsid w:val="006C427B"/>
    <w:rsid w:val="006C5B13"/>
    <w:rsid w:val="006D56EB"/>
    <w:rsid w:val="00700F3C"/>
    <w:rsid w:val="00781BE0"/>
    <w:rsid w:val="007B7FC9"/>
    <w:rsid w:val="007F3B6D"/>
    <w:rsid w:val="00834E96"/>
    <w:rsid w:val="008614A9"/>
    <w:rsid w:val="008A1285"/>
    <w:rsid w:val="008F022A"/>
    <w:rsid w:val="00931300"/>
    <w:rsid w:val="009712F3"/>
    <w:rsid w:val="00971A72"/>
    <w:rsid w:val="009E40B7"/>
    <w:rsid w:val="009E67EC"/>
    <w:rsid w:val="00A0361E"/>
    <w:rsid w:val="00A32E32"/>
    <w:rsid w:val="00A54C3D"/>
    <w:rsid w:val="00AC1CA3"/>
    <w:rsid w:val="00AD5A2C"/>
    <w:rsid w:val="00B11FB4"/>
    <w:rsid w:val="00B1266E"/>
    <w:rsid w:val="00B44EFF"/>
    <w:rsid w:val="00B94FF1"/>
    <w:rsid w:val="00BA7BDF"/>
    <w:rsid w:val="00BC6586"/>
    <w:rsid w:val="00BD182F"/>
    <w:rsid w:val="00BF69CD"/>
    <w:rsid w:val="00C12F56"/>
    <w:rsid w:val="00CC34C1"/>
    <w:rsid w:val="00CF264E"/>
    <w:rsid w:val="00DE125E"/>
    <w:rsid w:val="00E06BD2"/>
    <w:rsid w:val="00E25913"/>
    <w:rsid w:val="00E30925"/>
    <w:rsid w:val="00EA008D"/>
    <w:rsid w:val="00EB4623"/>
    <w:rsid w:val="00ED150F"/>
    <w:rsid w:val="00F44B88"/>
    <w:rsid w:val="00FB4F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6947"/>
  <w15:chartTrackingRefBased/>
  <w15:docId w15:val="{55AB5ACA-6990-4ACF-AC91-D130AD78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0F4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3132CC"/>
    <w:rPr>
      <w:rFonts w:ascii="Times New Roman" w:hAnsi="Times New Roman" w:cs="Times New Roman" w:hint="default"/>
      <w:color w:val="000000"/>
      <w:u w:val="single"/>
    </w:rPr>
  </w:style>
  <w:style w:type="character" w:customStyle="1" w:styleId="a5">
    <w:name w:val="Без інтервалів Знак"/>
    <w:link w:val="a6"/>
    <w:locked/>
    <w:rsid w:val="003132CC"/>
  </w:style>
  <w:style w:type="paragraph" w:styleId="a6">
    <w:name w:val="No Spacing"/>
    <w:link w:val="a5"/>
    <w:qFormat/>
    <w:rsid w:val="003132CC"/>
    <w:pPr>
      <w:spacing w:after="0" w:line="240" w:lineRule="auto"/>
    </w:pPr>
  </w:style>
  <w:style w:type="character" w:customStyle="1" w:styleId="diff--ux1av">
    <w:name w:val="diff--ux1av"/>
    <w:basedOn w:val="a0"/>
    <w:rsid w:val="00B11FB4"/>
  </w:style>
  <w:style w:type="paragraph" w:styleId="a7">
    <w:name w:val="header"/>
    <w:basedOn w:val="a"/>
    <w:link w:val="a8"/>
    <w:uiPriority w:val="99"/>
    <w:unhideWhenUsed/>
    <w:rsid w:val="00426427"/>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426427"/>
  </w:style>
  <w:style w:type="paragraph" w:styleId="a9">
    <w:name w:val="footer"/>
    <w:basedOn w:val="a"/>
    <w:link w:val="aa"/>
    <w:uiPriority w:val="99"/>
    <w:unhideWhenUsed/>
    <w:rsid w:val="00426427"/>
    <w:pPr>
      <w:tabs>
        <w:tab w:val="center" w:pos="4819"/>
        <w:tab w:val="right" w:pos="9639"/>
      </w:tabs>
      <w:spacing w:after="0" w:line="240" w:lineRule="auto"/>
    </w:pPr>
  </w:style>
  <w:style w:type="character" w:customStyle="1" w:styleId="aa">
    <w:name w:val="Нижній колонтитул Знак"/>
    <w:basedOn w:val="a0"/>
    <w:link w:val="a9"/>
    <w:uiPriority w:val="99"/>
    <w:rsid w:val="00426427"/>
  </w:style>
  <w:style w:type="paragraph" w:styleId="ab">
    <w:name w:val="Balloon Text"/>
    <w:basedOn w:val="a"/>
    <w:link w:val="ac"/>
    <w:uiPriority w:val="99"/>
    <w:semiHidden/>
    <w:unhideWhenUsed/>
    <w:rsid w:val="000A1676"/>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0A16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024">
      <w:bodyDiv w:val="1"/>
      <w:marLeft w:val="0"/>
      <w:marRight w:val="0"/>
      <w:marTop w:val="0"/>
      <w:marBottom w:val="0"/>
      <w:divBdr>
        <w:top w:val="none" w:sz="0" w:space="0" w:color="auto"/>
        <w:left w:val="none" w:sz="0" w:space="0" w:color="auto"/>
        <w:bottom w:val="none" w:sz="0" w:space="0" w:color="auto"/>
        <w:right w:val="none" w:sz="0" w:space="0" w:color="auto"/>
      </w:divBdr>
    </w:div>
    <w:div w:id="264077032">
      <w:bodyDiv w:val="1"/>
      <w:marLeft w:val="0"/>
      <w:marRight w:val="0"/>
      <w:marTop w:val="0"/>
      <w:marBottom w:val="0"/>
      <w:divBdr>
        <w:top w:val="none" w:sz="0" w:space="0" w:color="auto"/>
        <w:left w:val="none" w:sz="0" w:space="0" w:color="auto"/>
        <w:bottom w:val="none" w:sz="0" w:space="0" w:color="auto"/>
        <w:right w:val="none" w:sz="0" w:space="0" w:color="auto"/>
      </w:divBdr>
      <w:divsChild>
        <w:div w:id="2103795227">
          <w:marLeft w:val="0"/>
          <w:marRight w:val="0"/>
          <w:marTop w:val="0"/>
          <w:marBottom w:val="0"/>
          <w:divBdr>
            <w:top w:val="none" w:sz="0" w:space="0" w:color="auto"/>
            <w:left w:val="none" w:sz="0" w:space="0" w:color="auto"/>
            <w:bottom w:val="none" w:sz="0" w:space="0" w:color="auto"/>
            <w:right w:val="none" w:sz="0" w:space="0" w:color="auto"/>
          </w:divBdr>
          <w:divsChild>
            <w:div w:id="831485013">
              <w:marLeft w:val="0"/>
              <w:marRight w:val="0"/>
              <w:marTop w:val="0"/>
              <w:marBottom w:val="0"/>
              <w:divBdr>
                <w:top w:val="none" w:sz="0" w:space="0" w:color="auto"/>
                <w:left w:val="none" w:sz="0" w:space="0" w:color="auto"/>
                <w:bottom w:val="none" w:sz="0" w:space="0" w:color="auto"/>
                <w:right w:val="none" w:sz="0" w:space="0" w:color="auto"/>
              </w:divBdr>
              <w:divsChild>
                <w:div w:id="670565674">
                  <w:marLeft w:val="0"/>
                  <w:marRight w:val="0"/>
                  <w:marTop w:val="0"/>
                  <w:marBottom w:val="0"/>
                  <w:divBdr>
                    <w:top w:val="none" w:sz="0" w:space="0" w:color="auto"/>
                    <w:left w:val="none" w:sz="0" w:space="0" w:color="auto"/>
                    <w:bottom w:val="none" w:sz="0" w:space="0" w:color="auto"/>
                    <w:right w:val="none" w:sz="0" w:space="0" w:color="auto"/>
                  </w:divBdr>
                  <w:divsChild>
                    <w:div w:id="833767348">
                      <w:marLeft w:val="0"/>
                      <w:marRight w:val="0"/>
                      <w:marTop w:val="0"/>
                      <w:marBottom w:val="0"/>
                      <w:divBdr>
                        <w:top w:val="none" w:sz="0" w:space="0" w:color="auto"/>
                        <w:left w:val="none" w:sz="0" w:space="0" w:color="auto"/>
                        <w:bottom w:val="none" w:sz="0" w:space="0" w:color="auto"/>
                        <w:right w:val="none" w:sz="0" w:space="0" w:color="auto"/>
                      </w:divBdr>
                    </w:div>
                    <w:div w:id="1428692337">
                      <w:marLeft w:val="0"/>
                      <w:marRight w:val="0"/>
                      <w:marTop w:val="0"/>
                      <w:marBottom w:val="0"/>
                      <w:divBdr>
                        <w:top w:val="none" w:sz="0" w:space="0" w:color="auto"/>
                        <w:left w:val="none" w:sz="0" w:space="0" w:color="auto"/>
                        <w:bottom w:val="none" w:sz="0" w:space="0" w:color="auto"/>
                        <w:right w:val="none" w:sz="0" w:space="0" w:color="auto"/>
                      </w:divBdr>
                    </w:div>
                    <w:div w:id="2123724915">
                      <w:marLeft w:val="0"/>
                      <w:marRight w:val="0"/>
                      <w:marTop w:val="0"/>
                      <w:marBottom w:val="0"/>
                      <w:divBdr>
                        <w:top w:val="none" w:sz="0" w:space="0" w:color="auto"/>
                        <w:left w:val="none" w:sz="0" w:space="0" w:color="auto"/>
                        <w:bottom w:val="none" w:sz="0" w:space="0" w:color="auto"/>
                        <w:right w:val="none" w:sz="0" w:space="0" w:color="auto"/>
                      </w:divBdr>
                    </w:div>
                    <w:div w:id="26839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4501">
          <w:marLeft w:val="0"/>
          <w:marRight w:val="0"/>
          <w:marTop w:val="0"/>
          <w:marBottom w:val="0"/>
          <w:divBdr>
            <w:top w:val="none" w:sz="0" w:space="0" w:color="auto"/>
            <w:left w:val="none" w:sz="0" w:space="0" w:color="auto"/>
            <w:bottom w:val="none" w:sz="0" w:space="0" w:color="auto"/>
            <w:right w:val="none" w:sz="0" w:space="0" w:color="auto"/>
          </w:divBdr>
          <w:divsChild>
            <w:div w:id="1181505734">
              <w:marLeft w:val="0"/>
              <w:marRight w:val="0"/>
              <w:marTop w:val="0"/>
              <w:marBottom w:val="0"/>
              <w:divBdr>
                <w:top w:val="none" w:sz="0" w:space="0" w:color="auto"/>
                <w:left w:val="none" w:sz="0" w:space="0" w:color="auto"/>
                <w:bottom w:val="none" w:sz="0" w:space="0" w:color="auto"/>
                <w:right w:val="none" w:sz="0" w:space="0" w:color="auto"/>
              </w:divBdr>
              <w:divsChild>
                <w:div w:id="306129104">
                  <w:marLeft w:val="0"/>
                  <w:marRight w:val="0"/>
                  <w:marTop w:val="0"/>
                  <w:marBottom w:val="0"/>
                  <w:divBdr>
                    <w:top w:val="none" w:sz="0" w:space="0" w:color="auto"/>
                    <w:left w:val="none" w:sz="0" w:space="0" w:color="auto"/>
                    <w:bottom w:val="none" w:sz="0" w:space="0" w:color="auto"/>
                    <w:right w:val="none" w:sz="0" w:space="0" w:color="auto"/>
                  </w:divBdr>
                  <w:divsChild>
                    <w:div w:id="1127747717">
                      <w:marLeft w:val="0"/>
                      <w:marRight w:val="0"/>
                      <w:marTop w:val="0"/>
                      <w:marBottom w:val="0"/>
                      <w:divBdr>
                        <w:top w:val="none" w:sz="0" w:space="0" w:color="auto"/>
                        <w:left w:val="none" w:sz="0" w:space="0" w:color="auto"/>
                        <w:bottom w:val="none" w:sz="0" w:space="0" w:color="auto"/>
                        <w:right w:val="none" w:sz="0" w:space="0" w:color="auto"/>
                      </w:divBdr>
                    </w:div>
                    <w:div w:id="1019357215">
                      <w:marLeft w:val="0"/>
                      <w:marRight w:val="0"/>
                      <w:marTop w:val="0"/>
                      <w:marBottom w:val="0"/>
                      <w:divBdr>
                        <w:top w:val="none" w:sz="0" w:space="0" w:color="auto"/>
                        <w:left w:val="none" w:sz="0" w:space="0" w:color="auto"/>
                        <w:bottom w:val="none" w:sz="0" w:space="0" w:color="auto"/>
                        <w:right w:val="none" w:sz="0" w:space="0" w:color="auto"/>
                      </w:divBdr>
                    </w:div>
                    <w:div w:id="1185051159">
                      <w:marLeft w:val="0"/>
                      <w:marRight w:val="0"/>
                      <w:marTop w:val="0"/>
                      <w:marBottom w:val="0"/>
                      <w:divBdr>
                        <w:top w:val="none" w:sz="0" w:space="0" w:color="auto"/>
                        <w:left w:val="none" w:sz="0" w:space="0" w:color="auto"/>
                        <w:bottom w:val="none" w:sz="0" w:space="0" w:color="auto"/>
                        <w:right w:val="none" w:sz="0" w:space="0" w:color="auto"/>
                      </w:divBdr>
                    </w:div>
                    <w:div w:id="18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453546">
      <w:bodyDiv w:val="1"/>
      <w:marLeft w:val="0"/>
      <w:marRight w:val="0"/>
      <w:marTop w:val="0"/>
      <w:marBottom w:val="0"/>
      <w:divBdr>
        <w:top w:val="none" w:sz="0" w:space="0" w:color="auto"/>
        <w:left w:val="none" w:sz="0" w:space="0" w:color="auto"/>
        <w:bottom w:val="none" w:sz="0" w:space="0" w:color="auto"/>
        <w:right w:val="none" w:sz="0" w:space="0" w:color="auto"/>
      </w:divBdr>
    </w:div>
    <w:div w:id="1442143411">
      <w:bodyDiv w:val="1"/>
      <w:marLeft w:val="0"/>
      <w:marRight w:val="0"/>
      <w:marTop w:val="0"/>
      <w:marBottom w:val="0"/>
      <w:divBdr>
        <w:top w:val="none" w:sz="0" w:space="0" w:color="auto"/>
        <w:left w:val="none" w:sz="0" w:space="0" w:color="auto"/>
        <w:bottom w:val="none" w:sz="0" w:space="0" w:color="auto"/>
        <w:right w:val="none" w:sz="0" w:space="0" w:color="auto"/>
      </w:divBdr>
      <w:divsChild>
        <w:div w:id="1456874881">
          <w:marLeft w:val="0"/>
          <w:marRight w:val="0"/>
          <w:marTop w:val="0"/>
          <w:marBottom w:val="0"/>
          <w:divBdr>
            <w:top w:val="none" w:sz="0" w:space="0" w:color="auto"/>
            <w:left w:val="none" w:sz="0" w:space="0" w:color="auto"/>
            <w:bottom w:val="none" w:sz="0" w:space="0" w:color="auto"/>
            <w:right w:val="none" w:sz="0" w:space="0" w:color="auto"/>
          </w:divBdr>
          <w:divsChild>
            <w:div w:id="1460757727">
              <w:marLeft w:val="0"/>
              <w:marRight w:val="0"/>
              <w:marTop w:val="0"/>
              <w:marBottom w:val="0"/>
              <w:divBdr>
                <w:top w:val="none" w:sz="0" w:space="0" w:color="auto"/>
                <w:left w:val="none" w:sz="0" w:space="0" w:color="auto"/>
                <w:bottom w:val="none" w:sz="0" w:space="0" w:color="auto"/>
                <w:right w:val="none" w:sz="0" w:space="0" w:color="auto"/>
              </w:divBdr>
              <w:divsChild>
                <w:div w:id="1352223671">
                  <w:marLeft w:val="0"/>
                  <w:marRight w:val="0"/>
                  <w:marTop w:val="0"/>
                  <w:marBottom w:val="0"/>
                  <w:divBdr>
                    <w:top w:val="none" w:sz="0" w:space="0" w:color="auto"/>
                    <w:left w:val="none" w:sz="0" w:space="0" w:color="auto"/>
                    <w:bottom w:val="none" w:sz="0" w:space="0" w:color="auto"/>
                    <w:right w:val="none" w:sz="0" w:space="0" w:color="auto"/>
                  </w:divBdr>
                  <w:divsChild>
                    <w:div w:id="111676968">
                      <w:marLeft w:val="0"/>
                      <w:marRight w:val="0"/>
                      <w:marTop w:val="0"/>
                      <w:marBottom w:val="0"/>
                      <w:divBdr>
                        <w:top w:val="none" w:sz="0" w:space="0" w:color="auto"/>
                        <w:left w:val="none" w:sz="0" w:space="0" w:color="auto"/>
                        <w:bottom w:val="none" w:sz="0" w:space="0" w:color="auto"/>
                        <w:right w:val="none" w:sz="0" w:space="0" w:color="auto"/>
                      </w:divBdr>
                    </w:div>
                    <w:div w:id="323092735">
                      <w:marLeft w:val="0"/>
                      <w:marRight w:val="0"/>
                      <w:marTop w:val="0"/>
                      <w:marBottom w:val="0"/>
                      <w:divBdr>
                        <w:top w:val="none" w:sz="0" w:space="0" w:color="auto"/>
                        <w:left w:val="none" w:sz="0" w:space="0" w:color="auto"/>
                        <w:bottom w:val="none" w:sz="0" w:space="0" w:color="auto"/>
                        <w:right w:val="none" w:sz="0" w:space="0" w:color="auto"/>
                      </w:divBdr>
                    </w:div>
                    <w:div w:id="1268469121">
                      <w:marLeft w:val="0"/>
                      <w:marRight w:val="0"/>
                      <w:marTop w:val="0"/>
                      <w:marBottom w:val="0"/>
                      <w:divBdr>
                        <w:top w:val="none" w:sz="0" w:space="0" w:color="auto"/>
                        <w:left w:val="none" w:sz="0" w:space="0" w:color="auto"/>
                        <w:bottom w:val="none" w:sz="0" w:space="0" w:color="auto"/>
                        <w:right w:val="none" w:sz="0" w:space="0" w:color="auto"/>
                      </w:divBdr>
                    </w:div>
                    <w:div w:id="20282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40599">
          <w:marLeft w:val="0"/>
          <w:marRight w:val="0"/>
          <w:marTop w:val="0"/>
          <w:marBottom w:val="0"/>
          <w:divBdr>
            <w:top w:val="none" w:sz="0" w:space="0" w:color="auto"/>
            <w:left w:val="none" w:sz="0" w:space="0" w:color="auto"/>
            <w:bottom w:val="none" w:sz="0" w:space="0" w:color="auto"/>
            <w:right w:val="none" w:sz="0" w:space="0" w:color="auto"/>
          </w:divBdr>
          <w:divsChild>
            <w:div w:id="1460879086">
              <w:marLeft w:val="0"/>
              <w:marRight w:val="0"/>
              <w:marTop w:val="0"/>
              <w:marBottom w:val="0"/>
              <w:divBdr>
                <w:top w:val="none" w:sz="0" w:space="0" w:color="auto"/>
                <w:left w:val="none" w:sz="0" w:space="0" w:color="auto"/>
                <w:bottom w:val="none" w:sz="0" w:space="0" w:color="auto"/>
                <w:right w:val="none" w:sz="0" w:space="0" w:color="auto"/>
              </w:divBdr>
              <w:divsChild>
                <w:div w:id="1018045224">
                  <w:marLeft w:val="0"/>
                  <w:marRight w:val="0"/>
                  <w:marTop w:val="0"/>
                  <w:marBottom w:val="0"/>
                  <w:divBdr>
                    <w:top w:val="none" w:sz="0" w:space="0" w:color="auto"/>
                    <w:left w:val="none" w:sz="0" w:space="0" w:color="auto"/>
                    <w:bottom w:val="none" w:sz="0" w:space="0" w:color="auto"/>
                    <w:right w:val="none" w:sz="0" w:space="0" w:color="auto"/>
                  </w:divBdr>
                  <w:divsChild>
                    <w:div w:id="1235628846">
                      <w:marLeft w:val="0"/>
                      <w:marRight w:val="0"/>
                      <w:marTop w:val="0"/>
                      <w:marBottom w:val="0"/>
                      <w:divBdr>
                        <w:top w:val="none" w:sz="0" w:space="0" w:color="auto"/>
                        <w:left w:val="none" w:sz="0" w:space="0" w:color="auto"/>
                        <w:bottom w:val="none" w:sz="0" w:space="0" w:color="auto"/>
                        <w:right w:val="none" w:sz="0" w:space="0" w:color="auto"/>
                      </w:divBdr>
                    </w:div>
                    <w:div w:id="19740892">
                      <w:marLeft w:val="0"/>
                      <w:marRight w:val="0"/>
                      <w:marTop w:val="0"/>
                      <w:marBottom w:val="0"/>
                      <w:divBdr>
                        <w:top w:val="none" w:sz="0" w:space="0" w:color="auto"/>
                        <w:left w:val="none" w:sz="0" w:space="0" w:color="auto"/>
                        <w:bottom w:val="none" w:sz="0" w:space="0" w:color="auto"/>
                        <w:right w:val="none" w:sz="0" w:space="0" w:color="auto"/>
                      </w:divBdr>
                    </w:div>
                    <w:div w:id="1746683078">
                      <w:marLeft w:val="0"/>
                      <w:marRight w:val="0"/>
                      <w:marTop w:val="0"/>
                      <w:marBottom w:val="0"/>
                      <w:divBdr>
                        <w:top w:val="none" w:sz="0" w:space="0" w:color="auto"/>
                        <w:left w:val="none" w:sz="0" w:space="0" w:color="auto"/>
                        <w:bottom w:val="none" w:sz="0" w:space="0" w:color="auto"/>
                        <w:right w:val="none" w:sz="0" w:space="0" w:color="auto"/>
                      </w:divBdr>
                    </w:div>
                    <w:div w:id="18527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95902">
          <w:marLeft w:val="0"/>
          <w:marRight w:val="0"/>
          <w:marTop w:val="0"/>
          <w:marBottom w:val="0"/>
          <w:divBdr>
            <w:top w:val="none" w:sz="0" w:space="0" w:color="auto"/>
            <w:left w:val="none" w:sz="0" w:space="0" w:color="auto"/>
            <w:bottom w:val="none" w:sz="0" w:space="0" w:color="auto"/>
            <w:right w:val="none" w:sz="0" w:space="0" w:color="auto"/>
          </w:divBdr>
          <w:divsChild>
            <w:div w:id="665012026">
              <w:marLeft w:val="0"/>
              <w:marRight w:val="0"/>
              <w:marTop w:val="0"/>
              <w:marBottom w:val="0"/>
              <w:divBdr>
                <w:top w:val="none" w:sz="0" w:space="0" w:color="auto"/>
                <w:left w:val="none" w:sz="0" w:space="0" w:color="auto"/>
                <w:bottom w:val="none" w:sz="0" w:space="0" w:color="auto"/>
                <w:right w:val="none" w:sz="0" w:space="0" w:color="auto"/>
              </w:divBdr>
              <w:divsChild>
                <w:div w:id="1931154324">
                  <w:marLeft w:val="0"/>
                  <w:marRight w:val="0"/>
                  <w:marTop w:val="0"/>
                  <w:marBottom w:val="0"/>
                  <w:divBdr>
                    <w:top w:val="none" w:sz="0" w:space="0" w:color="auto"/>
                    <w:left w:val="none" w:sz="0" w:space="0" w:color="auto"/>
                    <w:bottom w:val="none" w:sz="0" w:space="0" w:color="auto"/>
                    <w:right w:val="none" w:sz="0" w:space="0" w:color="auto"/>
                  </w:divBdr>
                  <w:divsChild>
                    <w:div w:id="1456438561">
                      <w:marLeft w:val="0"/>
                      <w:marRight w:val="0"/>
                      <w:marTop w:val="0"/>
                      <w:marBottom w:val="0"/>
                      <w:divBdr>
                        <w:top w:val="none" w:sz="0" w:space="0" w:color="auto"/>
                        <w:left w:val="none" w:sz="0" w:space="0" w:color="auto"/>
                        <w:bottom w:val="none" w:sz="0" w:space="0" w:color="auto"/>
                        <w:right w:val="none" w:sz="0" w:space="0" w:color="auto"/>
                      </w:divBdr>
                    </w:div>
                    <w:div w:id="2100061653">
                      <w:marLeft w:val="0"/>
                      <w:marRight w:val="0"/>
                      <w:marTop w:val="0"/>
                      <w:marBottom w:val="0"/>
                      <w:divBdr>
                        <w:top w:val="none" w:sz="0" w:space="0" w:color="auto"/>
                        <w:left w:val="none" w:sz="0" w:space="0" w:color="auto"/>
                        <w:bottom w:val="none" w:sz="0" w:space="0" w:color="auto"/>
                        <w:right w:val="none" w:sz="0" w:space="0" w:color="auto"/>
                      </w:divBdr>
                    </w:div>
                    <w:div w:id="1171600058">
                      <w:marLeft w:val="0"/>
                      <w:marRight w:val="0"/>
                      <w:marTop w:val="0"/>
                      <w:marBottom w:val="0"/>
                      <w:divBdr>
                        <w:top w:val="none" w:sz="0" w:space="0" w:color="auto"/>
                        <w:left w:val="none" w:sz="0" w:space="0" w:color="auto"/>
                        <w:bottom w:val="none" w:sz="0" w:space="0" w:color="auto"/>
                        <w:right w:val="none" w:sz="0" w:space="0" w:color="auto"/>
                      </w:divBdr>
                    </w:div>
                    <w:div w:id="8653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9630</Words>
  <Characters>5490</Characters>
  <Application>Microsoft Office Word</Application>
  <DocSecurity>0</DocSecurity>
  <Lines>45</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Крамарчук Поліна</dc:creator>
  <cp:keywords/>
  <dc:description/>
  <cp:lastModifiedBy>ФИЛИМОНОВА НЕЛЯ ЄВГЕНІВНА</cp:lastModifiedBy>
  <cp:revision>3</cp:revision>
  <cp:lastPrinted>2026-09-07T13:08:00Z</cp:lastPrinted>
  <dcterms:created xsi:type="dcterms:W3CDTF">2026-09-07T13:12:00Z</dcterms:created>
  <dcterms:modified xsi:type="dcterms:W3CDTF">2026-09-07T13:12:00Z</dcterms:modified>
</cp:coreProperties>
</file>